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560" w:rsidRDefault="00516560" w:rsidP="00516560">
      <w:pPr>
        <w:rPr>
          <w:sz w:val="28"/>
          <w:szCs w:val="28"/>
        </w:rPr>
      </w:pPr>
    </w:p>
    <w:p w:rsidR="00516560" w:rsidRPr="00F178C5" w:rsidRDefault="00516560" w:rsidP="005165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Предприятия - </w:t>
      </w:r>
      <w:r w:rsidRPr="00F178C5">
        <w:rPr>
          <w:b/>
          <w:sz w:val="28"/>
          <w:szCs w:val="28"/>
        </w:rPr>
        <w:t>социальные партнеры</w:t>
      </w:r>
    </w:p>
    <w:p w:rsidR="002315F1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40EF">
        <w:rPr>
          <w:rFonts w:ascii="Times New Roman" w:eastAsia="Calibri" w:hAnsi="Times New Roman" w:cs="Times New Roman"/>
          <w:sz w:val="28"/>
          <w:szCs w:val="28"/>
        </w:rPr>
        <w:t>ООО «Газпром ПХГ»</w:t>
      </w:r>
      <w:r w:rsidRPr="00EA7213">
        <w:rPr>
          <w:rFonts w:ascii="Times New Roman" w:eastAsia="Calibri" w:hAnsi="Times New Roman" w:cs="Times New Roman"/>
          <w:sz w:val="28"/>
          <w:szCs w:val="28"/>
        </w:rPr>
        <w:t xml:space="preserve"> – создано 19 марта 2007 года в рамках проходящего совершенствования внутрикорпоративной структуры управления ОАО «Газпром» и объединило в своей структуре российские объекты подземного хранения газа.</w:t>
      </w:r>
    </w:p>
    <w:p w:rsidR="006F3BBF" w:rsidRDefault="006F3BBF" w:rsidP="006F3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983">
        <w:rPr>
          <w:rFonts w:ascii="Times New Roman" w:hAnsi="Times New Roman" w:cs="Times New Roman"/>
          <w:sz w:val="28"/>
          <w:szCs w:val="28"/>
        </w:rPr>
        <w:t xml:space="preserve">Подземные хранилища газа (ПХГ) являются неотъемлемой частью Единой системы газоснабжения России и расположены в основных районах потребления газа. </w:t>
      </w: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2066925</wp:posOffset>
            </wp:positionV>
            <wp:extent cx="5943600" cy="3514725"/>
            <wp:effectExtent l="19050" t="0" r="0" b="0"/>
            <wp:wrapNone/>
            <wp:docPr id="2" name="Рисунок 1" descr="http://ugs.gazprom.ru/d/textpage/47/71/kasi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s.gazprom.ru/d/textpage/47/71/kasimov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5D2">
        <w:rPr>
          <w:rFonts w:ascii="Times New Roman" w:hAnsi="Times New Roman" w:cs="Times New Roman"/>
          <w:sz w:val="28"/>
          <w:szCs w:val="28"/>
        </w:rPr>
        <w:t>Филиал «Касимовское УПХГ»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7213">
        <w:rPr>
          <w:rFonts w:ascii="Times New Roman" w:hAnsi="Times New Roman" w:cs="Times New Roman"/>
          <w:sz w:val="28"/>
          <w:szCs w:val="28"/>
        </w:rPr>
        <w:t xml:space="preserve"> эксплуатирует одно из самых крупных газохранилищ в мире, созданное в водоносном пласте, и выполняет роль регулятора сезонной и суточной неравномерности газопотребления в Центральном федеральном округе Российской Федерации и надёжность экспорных поставок. Филиал обеспечивает закачку газа в Касимовское и Увязовское ПХГ, а также его хранение и отбор. Объектом хранения газа является нижняя песчаная пачка щигровского горизонта. </w:t>
      </w: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6560" w:rsidRDefault="005165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6A6F" w:rsidRDefault="00DB09B3" w:rsidP="001D6A6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6A6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Экскурсия выпускных групп на территории </w:t>
      </w:r>
    </w:p>
    <w:p w:rsidR="006F3BBF" w:rsidRPr="001D6A6F" w:rsidRDefault="00DB09B3" w:rsidP="001D6A6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6A6F">
        <w:rPr>
          <w:rFonts w:ascii="Times New Roman" w:hAnsi="Times New Roman" w:cs="Times New Roman"/>
          <w:b/>
          <w:sz w:val="28"/>
          <w:szCs w:val="28"/>
          <w:u w:val="single"/>
        </w:rPr>
        <w:t>Касимовского «УПХГ»</w:t>
      </w:r>
    </w:p>
    <w:p w:rsidR="006F3BBF" w:rsidRDefault="00DB09B3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160020</wp:posOffset>
            </wp:positionV>
            <wp:extent cx="5962650" cy="2897505"/>
            <wp:effectExtent l="76200" t="57150" r="76200" b="55245"/>
            <wp:wrapNone/>
            <wp:docPr id="1" name="Рисунок 1" descr="https://sun9-9.userapi.com/impg/MUaGjqVxBawmMD8La491pYUinbcjxnGNwNqGrg/3wrNw7Trhdw.jpg?size=1280x622&amp;quality=96&amp;sign=0418716602776aabc40bf721cbe9db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MUaGjqVxBawmMD8La491pYUinbcjxnGNwNqGrg/3wrNw7Trhdw.jpg?size=1280x622&amp;quality=96&amp;sign=0418716602776aabc40bf721cbe9db3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97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3BBF" w:rsidRDefault="006F3BBF" w:rsidP="006F3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476D" w:rsidRDefault="001D6A6F" w:rsidP="006F3BBF">
      <w:pPr>
        <w:spacing w:after="0" w:line="360" w:lineRule="auto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1215390</wp:posOffset>
            </wp:positionV>
            <wp:extent cx="1981200" cy="2971800"/>
            <wp:effectExtent l="76200" t="57150" r="76200" b="57150"/>
            <wp:wrapNone/>
            <wp:docPr id="4" name="Рисунок 4" descr="http://kngk.info/wp-content/uploads/2021/02/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ngk.info/wp-content/uploads/2021/02/img_948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B09B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1215390</wp:posOffset>
            </wp:positionV>
            <wp:extent cx="3957320" cy="2969895"/>
            <wp:effectExtent l="76200" t="57150" r="62230" b="40005"/>
            <wp:wrapNone/>
            <wp:docPr id="7" name="Рисунок 7" descr="http://kngk.info/wp-content/uploads/2021/02/img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ngk.info/wp-content/uploads/2021/02/img_948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96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97476D" w:rsidRPr="0097476D" w:rsidRDefault="0097476D" w:rsidP="0097476D"/>
    <w:p w:rsidR="00516560" w:rsidRDefault="00516560">
      <w:r>
        <w:br w:type="page"/>
      </w:r>
    </w:p>
    <w:p w:rsidR="0097476D" w:rsidRDefault="0097476D" w:rsidP="0097476D">
      <w:pPr>
        <w:tabs>
          <w:tab w:val="left" w:pos="2070"/>
        </w:tabs>
      </w:pPr>
    </w:p>
    <w:p w:rsidR="0097476D" w:rsidRPr="00273519" w:rsidRDefault="0097476D" w:rsidP="009747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 xml:space="preserve">Филиал «Московское УАВР и КРС» является одним из филиалов ООО «Газпром ПХГ» и имеет четыре производственных подразделения: </w:t>
      </w:r>
    </w:p>
    <w:p w:rsidR="0097476D" w:rsidRPr="00273519" w:rsidRDefault="0097476D" w:rsidP="0097476D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 xml:space="preserve">Щелковский,  </w:t>
      </w:r>
    </w:p>
    <w:p w:rsidR="0097476D" w:rsidRPr="00273519" w:rsidRDefault="0097476D" w:rsidP="0097476D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 xml:space="preserve">Касимовский, </w:t>
      </w:r>
    </w:p>
    <w:p w:rsidR="0097476D" w:rsidRPr="00273519" w:rsidRDefault="0097476D" w:rsidP="0097476D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 xml:space="preserve">Калужский, </w:t>
      </w:r>
    </w:p>
    <w:p w:rsidR="0097476D" w:rsidRPr="00273519" w:rsidRDefault="0097476D" w:rsidP="0097476D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>Невский участок.</w:t>
      </w:r>
    </w:p>
    <w:p w:rsidR="0097476D" w:rsidRPr="00273519" w:rsidRDefault="0097476D" w:rsidP="0097476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>Основным видом деятельности филиала «Московского УАВР и КРС» является капитальный и текущий ремонт скважин подземных хранилищ газа.</w:t>
      </w:r>
    </w:p>
    <w:p w:rsidR="0097476D" w:rsidRPr="00273519" w:rsidRDefault="0097476D" w:rsidP="0097476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>Касимовский участок выполняет ремонт скважин на Касимовском и Увязовском подземных хранилищах газа, расположенных на территории Рязанской области.</w:t>
      </w:r>
    </w:p>
    <w:p w:rsidR="0097476D" w:rsidRPr="00273519" w:rsidRDefault="0097476D" w:rsidP="009747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519">
        <w:rPr>
          <w:rFonts w:ascii="Times New Roman" w:hAnsi="Times New Roman" w:cs="Times New Roman"/>
          <w:sz w:val="28"/>
          <w:szCs w:val="28"/>
        </w:rPr>
        <w:t>Касимовский участок имеет одну производственную базу, расположенную в Касимовском районе, Рязанской области, между населенными пунктами: 2 км юго-западнее от д. Маккенки, 3,2 км восточнее от д. Чернышово  и 400 м от п. Крутоярский. Капитальный ремонт подразделяется на три категории сложности и выполняется вне производственной базы Касимовского участка.</w:t>
      </w:r>
    </w:p>
    <w:p w:rsidR="0097476D" w:rsidRDefault="00EE5027" w:rsidP="0097476D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73025</wp:posOffset>
            </wp:positionV>
            <wp:extent cx="3343275" cy="4429125"/>
            <wp:effectExtent l="95250" t="57150" r="66675" b="47625"/>
            <wp:wrapNone/>
            <wp:docPr id="3" name="Рисунок 10" descr="C:\Users\user\Desktop\20150416_14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50416_14163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29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8669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73025</wp:posOffset>
            </wp:positionV>
            <wp:extent cx="3127275" cy="2343150"/>
            <wp:effectExtent l="95250" t="57150" r="92175" b="57150"/>
            <wp:wrapNone/>
            <wp:docPr id="11" name="Рисунок 11" descr="C:\Users\user\Desktop\20150416_14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50416_14121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476D" w:rsidRDefault="0097476D" w:rsidP="0097476D">
      <w:pPr>
        <w:tabs>
          <w:tab w:val="left" w:pos="2070"/>
        </w:tabs>
      </w:pPr>
    </w:p>
    <w:p w:rsidR="0097476D" w:rsidRDefault="0097476D" w:rsidP="0097476D">
      <w:pPr>
        <w:tabs>
          <w:tab w:val="left" w:pos="2070"/>
        </w:tabs>
      </w:pPr>
    </w:p>
    <w:p w:rsidR="0097476D" w:rsidRDefault="0097476D" w:rsidP="0097476D">
      <w:pPr>
        <w:tabs>
          <w:tab w:val="left" w:pos="2070"/>
        </w:tabs>
      </w:pPr>
    </w:p>
    <w:p w:rsidR="0097476D" w:rsidRDefault="0097476D" w:rsidP="0097476D">
      <w:pPr>
        <w:tabs>
          <w:tab w:val="left" w:pos="2070"/>
        </w:tabs>
      </w:pPr>
    </w:p>
    <w:p w:rsidR="0097476D" w:rsidRDefault="0097476D" w:rsidP="0097476D">
      <w:pPr>
        <w:tabs>
          <w:tab w:val="left" w:pos="2070"/>
        </w:tabs>
      </w:pPr>
    </w:p>
    <w:p w:rsidR="0097476D" w:rsidRDefault="0097476D" w:rsidP="0097476D">
      <w:pPr>
        <w:tabs>
          <w:tab w:val="left" w:pos="2070"/>
        </w:tabs>
      </w:pPr>
    </w:p>
    <w:p w:rsidR="0097476D" w:rsidRDefault="00EE5027" w:rsidP="0097476D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154305</wp:posOffset>
            </wp:positionV>
            <wp:extent cx="3133725" cy="2089150"/>
            <wp:effectExtent l="95250" t="57150" r="85725" b="444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476D" w:rsidRDefault="00221647" w:rsidP="0097476D">
      <w:pPr>
        <w:tabs>
          <w:tab w:val="left" w:pos="207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65pt;height:24.65pt"/>
        </w:pict>
      </w: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516560" w:rsidRDefault="00516560" w:rsidP="0097476D">
      <w:pPr>
        <w:tabs>
          <w:tab w:val="left" w:pos="2070"/>
        </w:tabs>
      </w:pPr>
    </w:p>
    <w:p w:rsidR="00EE5027" w:rsidRDefault="00AF1EC1" w:rsidP="00AF1EC1">
      <w:pPr>
        <w:tabs>
          <w:tab w:val="left" w:pos="207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1EC1">
        <w:rPr>
          <w:rFonts w:ascii="Times New Roman" w:hAnsi="Times New Roman" w:cs="Times New Roman"/>
          <w:sz w:val="28"/>
          <w:szCs w:val="28"/>
        </w:rPr>
        <w:t>Касимовский приборный завод, основанный в 1971 году, как филиал «РГПЗ»,</w:t>
      </w:r>
      <w:r w:rsidRPr="00AF1EC1">
        <w:t xml:space="preserve"> </w:t>
      </w:r>
      <w:r w:rsidRPr="00AF1EC1">
        <w:rPr>
          <w:rFonts w:ascii="Times New Roman" w:hAnsi="Times New Roman" w:cs="Times New Roman"/>
          <w:sz w:val="28"/>
          <w:szCs w:val="28"/>
        </w:rPr>
        <w:t>Касимовский приборный завод «КПЗ» является лидером отечественного приборостроения, входит в тройку крупнейших производителей медицинской техники в России и за ее пределами.</w:t>
      </w:r>
    </w:p>
    <w:p w:rsidR="00AF1EC1" w:rsidRPr="008804B0" w:rsidRDefault="00AF1EC1" w:rsidP="00AF1E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04B0">
        <w:rPr>
          <w:rFonts w:ascii="Times New Roman" w:eastAsia="Times New Roman" w:hAnsi="Times New Roman" w:cs="Times New Roman"/>
          <w:sz w:val="28"/>
          <w:szCs w:val="28"/>
        </w:rPr>
        <w:t>На территории</w:t>
      </w:r>
      <w:r w:rsidRPr="008804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804B0">
        <w:rPr>
          <w:rFonts w:ascii="Times New Roman" w:hAnsi="Times New Roman" w:cs="Times New Roman"/>
          <w:noProof/>
          <w:sz w:val="28"/>
          <w:szCs w:val="28"/>
        </w:rPr>
        <w:t xml:space="preserve">Касимовского приборного завода </w:t>
      </w:r>
      <w:r w:rsidRPr="008804B0">
        <w:rPr>
          <w:rFonts w:ascii="Times New Roman" w:eastAsia="Times New Roman" w:hAnsi="Times New Roman" w:cs="Times New Roman"/>
          <w:sz w:val="28"/>
          <w:szCs w:val="28"/>
        </w:rPr>
        <w:t>«КПЗ» находится малярно-покрасочный отдел, сварочный отдел, сборочный, где в качестве контрольно-измерительных приборов для контроля давления используются манометры.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04B0">
        <w:rPr>
          <w:rFonts w:ascii="Times New Roman" w:eastAsia="Times New Roman" w:hAnsi="Times New Roman" w:cs="Times New Roman"/>
          <w:sz w:val="28"/>
          <w:szCs w:val="28"/>
        </w:rPr>
        <w:t>В начале своей работы завод выпускал кабельную продукцию для авиационной промышленности, состоял он из одного цеха. Постепенно завод наращивал производственные мощности; создавались новые цеха: механозаготовительный, слесарно-сборочный, гальванический и молярные участки, создавалось инструментальное производство.</w:t>
      </w:r>
    </w:p>
    <w:p w:rsidR="00AF1EC1" w:rsidRDefault="00AF1EC1" w:rsidP="00AF1E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EC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47625</wp:posOffset>
            </wp:positionV>
            <wp:extent cx="6185535" cy="4562475"/>
            <wp:effectExtent l="19050" t="0" r="571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EC1" w:rsidRPr="00AF1EC1" w:rsidRDefault="00AF1EC1" w:rsidP="00AF1EC1">
      <w:pPr>
        <w:tabs>
          <w:tab w:val="left" w:pos="207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5027" w:rsidRDefault="00EE5027" w:rsidP="0097476D">
      <w:pPr>
        <w:tabs>
          <w:tab w:val="left" w:pos="2070"/>
        </w:tabs>
      </w:pPr>
    </w:p>
    <w:p w:rsidR="00EE5027" w:rsidRDefault="00221647" w:rsidP="0097476D">
      <w:pPr>
        <w:tabs>
          <w:tab w:val="left" w:pos="2070"/>
        </w:tabs>
      </w:pPr>
      <w:r>
        <w:pict>
          <v:shape id="_x0000_i1026" type="#_x0000_t75" alt="" style="width:24.65pt;height:24.65pt"/>
        </w:pict>
      </w: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516560" w:rsidRDefault="00516560">
      <w:r>
        <w:br w:type="page"/>
      </w:r>
    </w:p>
    <w:p w:rsidR="00AF1EC1" w:rsidRDefault="00AF1EC1" w:rsidP="00AF1EC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6A6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Экскурсия выпускных групп на территории </w:t>
      </w:r>
    </w:p>
    <w:p w:rsidR="00AF1EC1" w:rsidRPr="001D6A6F" w:rsidRDefault="00AF1EC1" w:rsidP="00AF1EC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6A6F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Касимовского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приборного завода </w:t>
      </w:r>
      <w:r w:rsidRPr="00AF1EC1">
        <w:rPr>
          <w:rFonts w:ascii="Times New Roman" w:hAnsi="Times New Roman" w:cs="Times New Roman"/>
          <w:b/>
          <w:sz w:val="28"/>
          <w:szCs w:val="28"/>
          <w:u w:val="single"/>
        </w:rPr>
        <w:t>«КПЗ»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F1EC1" w:rsidRDefault="00AF1EC1" w:rsidP="0097476D">
      <w:pPr>
        <w:tabs>
          <w:tab w:val="left" w:pos="2070"/>
        </w:tabs>
      </w:pPr>
    </w:p>
    <w:p w:rsidR="00EE5027" w:rsidRDefault="00A45385" w:rsidP="0097476D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191135</wp:posOffset>
            </wp:positionV>
            <wp:extent cx="2933700" cy="2209800"/>
            <wp:effectExtent l="57150" t="38100" r="38100" b="19050"/>
            <wp:wrapNone/>
            <wp:docPr id="28" name="Рисунок 28" descr="http://kngk.info/wp-content/uploads/2021/03/img_20210311_1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ngk.info/wp-content/uploads/2021/03/img_20210311_10263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191135</wp:posOffset>
            </wp:positionV>
            <wp:extent cx="2937631" cy="2209800"/>
            <wp:effectExtent l="57150" t="38100" r="34169" b="19050"/>
            <wp:wrapNone/>
            <wp:docPr id="25" name="Рисунок 25" descr="http://kngk.info/wp-content/uploads/2018/12/k6z5njPgp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ngk.info/wp-content/uploads/2018/12/k6z5njPgpjk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31" cy="2209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EE5027" w:rsidRDefault="00EE5027" w:rsidP="0097476D">
      <w:pPr>
        <w:tabs>
          <w:tab w:val="left" w:pos="2070"/>
        </w:tabs>
      </w:pPr>
    </w:p>
    <w:p w:rsidR="00A45385" w:rsidRDefault="00A45385" w:rsidP="0097476D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833119</wp:posOffset>
            </wp:positionV>
            <wp:extent cx="5919470" cy="2921297"/>
            <wp:effectExtent l="57150" t="38100" r="43180" b="12403"/>
            <wp:wrapNone/>
            <wp:docPr id="31" name="Рисунок 31" descr="http://kngk.info/wp-content/uploads/2018/12/47kdA3_dQ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ngk.info/wp-content/uploads/2018/12/47kdA3_dQEs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9212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385" w:rsidRPr="00A45385" w:rsidRDefault="00A45385" w:rsidP="00A45385"/>
    <w:p w:rsidR="00A45385" w:rsidRPr="00A45385" w:rsidRDefault="00A45385" w:rsidP="00A45385"/>
    <w:p w:rsidR="00A45385" w:rsidRPr="00A45385" w:rsidRDefault="00A45385" w:rsidP="00A45385"/>
    <w:p w:rsidR="00A45385" w:rsidRPr="00A45385" w:rsidRDefault="00A45385" w:rsidP="00A45385"/>
    <w:p w:rsidR="00A45385" w:rsidRPr="00A45385" w:rsidRDefault="00A45385" w:rsidP="00A45385"/>
    <w:p w:rsidR="00A45385" w:rsidRPr="00A45385" w:rsidRDefault="00A45385" w:rsidP="00A45385"/>
    <w:p w:rsidR="00A45385" w:rsidRPr="00A45385" w:rsidRDefault="00A45385" w:rsidP="00A45385"/>
    <w:p w:rsidR="00A45385" w:rsidRPr="00A45385" w:rsidRDefault="00A45385" w:rsidP="00A45385"/>
    <w:p w:rsidR="00A45385" w:rsidRPr="00A45385" w:rsidRDefault="00A45385" w:rsidP="00A45385"/>
    <w:p w:rsidR="00A45385" w:rsidRPr="00A45385" w:rsidRDefault="00A45385" w:rsidP="00A45385"/>
    <w:p w:rsidR="00A45385" w:rsidRPr="00A45385" w:rsidRDefault="00A45385" w:rsidP="00A45385"/>
    <w:p w:rsidR="00645773" w:rsidRP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773">
        <w:rPr>
          <w:rFonts w:ascii="Times New Roman" w:hAnsi="Times New Roman" w:cs="Times New Roman"/>
          <w:sz w:val="28"/>
          <w:szCs w:val="28"/>
        </w:rPr>
        <w:t>Акционерное общество «Рязанская нефтеперерабатывающая компания» (АО «РНПК») — крупнейшее перерабатывающее предприятие ОАО «НК «Роснефть». Проектная мощность переработки — 17 млн тонн нефти в год.</w:t>
      </w:r>
    </w:p>
    <w:p w:rsidR="00645773" w:rsidRP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5773">
        <w:rPr>
          <w:rFonts w:ascii="Times New Roman" w:hAnsi="Times New Roman" w:cs="Times New Roman"/>
          <w:sz w:val="28"/>
          <w:szCs w:val="28"/>
        </w:rPr>
        <w:t xml:space="preserve">Производственные мощности АО «РНПК» включают 5 установок первичной переработки нефти, установку гидроочистки вакуумного газойля, установку производства водорода, установку сернокислотного алкилирования, установку каталитического крекинга, висбрекинга, 4 установки каталитического риформинга, 2 установки гидроочистки </w:t>
      </w:r>
      <w:r w:rsidRPr="00645773">
        <w:rPr>
          <w:rFonts w:ascii="Times New Roman" w:hAnsi="Times New Roman" w:cs="Times New Roman"/>
          <w:sz w:val="28"/>
          <w:szCs w:val="28"/>
        </w:rPr>
        <w:lastRenderedPageBreak/>
        <w:t>дизельного топлива, установку гидроочистки авиационного керосина, установку изомеризации, установку производства индивидуальной ароматики и растворителя, установку производства нефтебитумов и другое.</w:t>
      </w:r>
    </w:p>
    <w:p w:rsidR="00A45385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-689611</wp:posOffset>
            </wp:positionH>
            <wp:positionV relativeFrom="paragraph">
              <wp:posOffset>1524000</wp:posOffset>
            </wp:positionV>
            <wp:extent cx="2009775" cy="1927982"/>
            <wp:effectExtent l="19050" t="0" r="9525" b="0"/>
            <wp:wrapNone/>
            <wp:docPr id="6" name="Рисунок 34" descr="http://kngk.info/wp-content/uploads/2019/10/kVowQH_rJ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ngk.info/wp-content/uploads/2019/10/kVowQH_rJ9Y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2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1524000</wp:posOffset>
            </wp:positionV>
            <wp:extent cx="6800850" cy="4370837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37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773">
        <w:rPr>
          <w:rFonts w:ascii="Times New Roman" w:hAnsi="Times New Roman" w:cs="Times New Roman"/>
          <w:sz w:val="28"/>
          <w:szCs w:val="28"/>
        </w:rPr>
        <w:t xml:space="preserve">АО «РНПК» производит большой ассортимент высококачественных нефтепродуктов: автомобильные бензины АИ-92, АИ-95, АИ-98, дизельное топливо. </w:t>
      </w:r>
      <w:r w:rsidR="009C3F87">
        <w:rPr>
          <w:rFonts w:ascii="Times New Roman" w:hAnsi="Times New Roman" w:cs="Times New Roman"/>
          <w:sz w:val="28"/>
          <w:szCs w:val="28"/>
        </w:rPr>
        <w:t>А</w:t>
      </w:r>
      <w:r w:rsidRPr="00645773">
        <w:rPr>
          <w:rFonts w:ascii="Times New Roman" w:hAnsi="Times New Roman" w:cs="Times New Roman"/>
          <w:sz w:val="28"/>
          <w:szCs w:val="28"/>
        </w:rPr>
        <w:t>виационный керосин, котельные топлива, дорожные и строительные битумы и другие нефтепродукты. Всё выпускаемое топливо соответствует высшему экологическому стандарту Евро-5.</w:t>
      </w:r>
    </w:p>
    <w:p w:rsidR="00645773" w:rsidRDefault="00221647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_x0000_i1027" type="#_x0000_t75" alt="Рязанская Нефтеперерабатывающая компания | Aer Group" style="width:24.65pt;height:24.65pt"/>
        </w:pict>
      </w: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09E" w:rsidRPr="003E4EBD" w:rsidRDefault="00BC609E" w:rsidP="00BC60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EBD">
        <w:rPr>
          <w:rFonts w:ascii="Times New Roman" w:eastAsia="Times New Roman" w:hAnsi="Times New Roman" w:cs="Times New Roman"/>
          <w:sz w:val="28"/>
          <w:szCs w:val="28"/>
        </w:rPr>
        <w:t xml:space="preserve">Компания МКП </w:t>
      </w:r>
      <w:r w:rsidRPr="00082728">
        <w:rPr>
          <w:rFonts w:ascii="Times New Roman" w:eastAsia="Times New Roman" w:hAnsi="Times New Roman" w:cs="Times New Roman"/>
          <w:b/>
          <w:sz w:val="28"/>
          <w:szCs w:val="28"/>
        </w:rPr>
        <w:t>«Касимов сервис»</w:t>
      </w:r>
      <w:r w:rsidRPr="003E4EBD">
        <w:rPr>
          <w:rFonts w:ascii="Times New Roman" w:eastAsia="Times New Roman" w:hAnsi="Times New Roman" w:cs="Times New Roman"/>
          <w:sz w:val="28"/>
          <w:szCs w:val="28"/>
        </w:rPr>
        <w:t xml:space="preserve"> зарегистрирована 3 декабря 2010 года, регистратор — Межрайонная Инспекция Федеральной Налоговой Службы №9 по рязанской  области. Компания находится по адресу: 391300, Рязанская область, г. Касимов, ул. Советская, д. 226А. Основным видом деятельности является: "Производство пара и горячей воды (тепловой энергии) котельными". Юридическое лицо также зарегистрировано в таких категориях ОКВЭД как: "Распределение пара и горячей воды (тепловой энергии)", "Передача пара и горячей воды (тепловой энергии)". Должность руководителя компании — генеральный директор. Организационно-правовая </w:t>
      </w:r>
      <w:r w:rsidRPr="003E4EBD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 (ОПФ) — общества с ограниченной ответственностью. Тип собственности — иная смешанная российская собственность.</w:t>
      </w:r>
    </w:p>
    <w:p w:rsidR="00BC609E" w:rsidRDefault="00BC609E" w:rsidP="00BC60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3E4EBD">
        <w:rPr>
          <w:rFonts w:ascii="Times New Roman" w:eastAsia="Times New Roman" w:hAnsi="Times New Roman" w:cs="Times New Roman"/>
          <w:sz w:val="28"/>
          <w:szCs w:val="28"/>
        </w:rPr>
        <w:t xml:space="preserve">Компания МКП </w:t>
      </w:r>
      <w:r w:rsidRPr="00082728">
        <w:rPr>
          <w:rFonts w:ascii="Times New Roman" w:eastAsia="Times New Roman" w:hAnsi="Times New Roman" w:cs="Times New Roman"/>
          <w:b/>
          <w:sz w:val="28"/>
          <w:szCs w:val="28"/>
        </w:rPr>
        <w:t>«Касимов сервис»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503DCC">
        <w:rPr>
          <w:rFonts w:ascii="Times New Roman" w:eastAsia="Times New Roman" w:hAnsi="Times New Roman" w:cs="Times New Roman"/>
          <w:sz w:val="28"/>
          <w:szCs w:val="28"/>
        </w:rPr>
        <w:t>занимается </w:t>
      </w:r>
      <w:r>
        <w:rPr>
          <w:rFonts w:ascii="Times New Roman" w:eastAsia="Times New Roman" w:hAnsi="Times New Roman" w:cs="Times New Roman"/>
          <w:sz w:val="28"/>
          <w:szCs w:val="28"/>
        </w:rPr>
        <w:t>обслуживанием и</w:t>
      </w:r>
      <w:r w:rsidRPr="00503D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эксплуатацией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E4EBD">
        <w:rPr>
          <w:rFonts w:ascii="Times New Roman" w:hAnsi="Times New Roman" w:cs="Times New Roman"/>
          <w:color w:val="000000"/>
          <w:sz w:val="28"/>
          <w:szCs w:val="28"/>
        </w:rPr>
        <w:t>тальны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3E4EBD">
        <w:rPr>
          <w:rFonts w:ascii="Times New Roman" w:hAnsi="Times New Roman" w:cs="Times New Roman"/>
          <w:color w:val="000000"/>
          <w:sz w:val="28"/>
          <w:szCs w:val="28"/>
        </w:rPr>
        <w:t xml:space="preserve"> водогрейны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котлов.</w:t>
      </w:r>
    </w:p>
    <w:p w:rsidR="00BC609E" w:rsidRDefault="00BC609E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09E" w:rsidRDefault="00BC609E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-310515</wp:posOffset>
            </wp:positionV>
            <wp:extent cx="2647315" cy="3533775"/>
            <wp:effectExtent l="57150" t="38100" r="38735" b="28575"/>
            <wp:wrapNone/>
            <wp:docPr id="47" name="Рисунок 47" descr="Прио-Внешторгбанк, банк, ул. Горького, 1, Касимов, Россия — Яндекс.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рио-Внешторгбанк, банк, ул. Горького, 1, Касимов, Россия — Яндекс.Карты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533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-310516</wp:posOffset>
            </wp:positionV>
            <wp:extent cx="2650331" cy="3533775"/>
            <wp:effectExtent l="57150" t="38100" r="35719" b="28575"/>
            <wp:wrapNone/>
            <wp:docPr id="43" name="Рисунок 43" descr="Прио-Внешторгбанк, банк, ул. Горького, 1, Касимов, Россия — Яндекс.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ио-Внешторгбанк, банк, ул. Горького, 1, Касимов, Россия — Яндекс.Карты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31" cy="3533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09E" w:rsidRDefault="00BC609E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09E" w:rsidRDefault="00BC609E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09E" w:rsidRDefault="00BC609E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773" w:rsidRPr="00645773" w:rsidRDefault="00645773" w:rsidP="00645773">
      <w:pPr>
        <w:tabs>
          <w:tab w:val="left" w:pos="418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5385" w:rsidRDefault="00A45385" w:rsidP="00A45385">
      <w:pPr>
        <w:tabs>
          <w:tab w:val="left" w:pos="4185"/>
        </w:tabs>
      </w:pPr>
    </w:p>
    <w:p w:rsidR="00A45385" w:rsidRDefault="00A45385" w:rsidP="00A45385">
      <w:pPr>
        <w:tabs>
          <w:tab w:val="left" w:pos="4185"/>
        </w:tabs>
      </w:pPr>
    </w:p>
    <w:p w:rsidR="00A45385" w:rsidRDefault="00A45385" w:rsidP="00A45385">
      <w:pPr>
        <w:tabs>
          <w:tab w:val="left" w:pos="4185"/>
        </w:tabs>
      </w:pPr>
    </w:p>
    <w:p w:rsidR="00A45385" w:rsidRDefault="00A45385" w:rsidP="00A45385">
      <w:pPr>
        <w:tabs>
          <w:tab w:val="left" w:pos="4185"/>
        </w:tabs>
      </w:pPr>
    </w:p>
    <w:p w:rsidR="00A45385" w:rsidRDefault="00A45385" w:rsidP="00A45385">
      <w:pPr>
        <w:tabs>
          <w:tab w:val="left" w:pos="4185"/>
        </w:tabs>
      </w:pPr>
    </w:p>
    <w:p w:rsidR="00BC609E" w:rsidRDefault="00BC609E" w:rsidP="00A45385">
      <w:pPr>
        <w:tabs>
          <w:tab w:val="left" w:pos="4185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2217420</wp:posOffset>
            </wp:positionV>
            <wp:extent cx="5311151" cy="2781300"/>
            <wp:effectExtent l="57150" t="38100" r="41899" b="19050"/>
            <wp:wrapNone/>
            <wp:docPr id="56" name="Рисунок 56" descr="Купить офис в Касимов (Рязанская область) - 1 объявление о продаже офисных  помещений недорого: цены и фото – ДомК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упить офис в Касимов (Рязанская область) - 1 объявление о продаже офисных  помещений недорого: цены и фото – ДомКлик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 r="-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51" cy="2781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74295</wp:posOffset>
            </wp:positionV>
            <wp:extent cx="5305425" cy="2142431"/>
            <wp:effectExtent l="57150" t="38100" r="28575" b="10219"/>
            <wp:wrapNone/>
            <wp:docPr id="53" name="Рисунок 53" descr="СберБанк, банк, Советская ул., 191А, Касимов, Россия — Яндекс.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берБанк, банк, Советская ул., 191А, Касимов, Россия — Яндекс.Карты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2142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p w:rsidR="00BC609E" w:rsidRPr="00BC609E" w:rsidRDefault="00BC609E" w:rsidP="00BC609E"/>
    <w:tbl>
      <w:tblPr>
        <w:tblpPr w:leftFromText="180" w:rightFromText="180" w:vertAnchor="text" w:horzAnchor="margin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31"/>
      </w:tblGrid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 w:rsidRPr="00F178C5">
              <w:lastRenderedPageBreak/>
              <w:t>АО «ГРПЗ»-филиал Касимовский приборный завод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>
              <w:t>Филиал ООО «Газпром ПХГ» «</w:t>
            </w:r>
            <w:r w:rsidRPr="00F178C5">
              <w:t>Касимовско</w:t>
            </w:r>
            <w:r>
              <w:t>е</w:t>
            </w:r>
            <w:r w:rsidRPr="00F178C5">
              <w:t xml:space="preserve"> УПХГ</w:t>
            </w:r>
            <w:r>
              <w:t>»</w:t>
            </w:r>
            <w:r w:rsidRPr="00F178C5">
              <w:t xml:space="preserve"> 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 w:rsidRPr="00F178C5">
              <w:t>филиал АО «Газпром</w:t>
            </w:r>
            <w:r>
              <w:t xml:space="preserve"> </w:t>
            </w:r>
            <w:r w:rsidRPr="00F178C5">
              <w:t>газораспределение Рязанская область»</w:t>
            </w:r>
            <w:r>
              <w:t xml:space="preserve"> </w:t>
            </w:r>
            <w:r w:rsidRPr="00F178C5">
              <w:t>в Касимовском районе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 w:rsidRPr="00F178C5">
              <w:t>филиала ООО «Газпром ПХГ» «Московско</w:t>
            </w:r>
            <w:r>
              <w:t>е</w:t>
            </w:r>
            <w:r w:rsidRPr="00F178C5">
              <w:t xml:space="preserve"> УАВР и КРС»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 w:rsidRPr="00F178C5">
              <w:t>ООО «СТО»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 w:rsidRPr="00F178C5">
              <w:t>Автотехцентр «Мастер-сервис»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 w:rsidRPr="00F178C5">
              <w:t>ООО «Проектная фирма Крона»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Default="00193139" w:rsidP="00193139">
            <w:pPr>
              <w:jc w:val="both"/>
            </w:pPr>
            <w:r w:rsidRPr="00F178C5">
              <w:t xml:space="preserve">Касимовского отделения ООО «Газпром </w:t>
            </w:r>
          </w:p>
          <w:p w:rsidR="00193139" w:rsidRPr="00F178C5" w:rsidRDefault="00193139" w:rsidP="00193139">
            <w:pPr>
              <w:jc w:val="both"/>
            </w:pPr>
            <w:r w:rsidRPr="00F178C5">
              <w:t>меж</w:t>
            </w:r>
            <w:r>
              <w:t>регион</w:t>
            </w:r>
            <w:r w:rsidRPr="00F178C5">
              <w:t>газ Рязань»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 w:rsidRPr="00F178C5">
              <w:t>ООО «Касимовское ПОАТ-3»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 w:rsidRPr="00F178C5">
              <w:t>Автотехцентр ИП «Терегулов»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 w:rsidRPr="00F178C5">
              <w:t>АО «Е</w:t>
            </w:r>
            <w:r>
              <w:t>латомский приборный завод</w:t>
            </w:r>
            <w:r w:rsidRPr="00F178C5">
              <w:t>»</w:t>
            </w:r>
          </w:p>
        </w:tc>
      </w:tr>
      <w:tr w:rsidR="00193139" w:rsidRPr="00F178C5" w:rsidTr="00193139">
        <w:tc>
          <w:tcPr>
            <w:tcW w:w="9231" w:type="dxa"/>
          </w:tcPr>
          <w:p w:rsidR="00193139" w:rsidRPr="00F178C5" w:rsidRDefault="00193139" w:rsidP="00193139">
            <w:pPr>
              <w:jc w:val="both"/>
            </w:pPr>
            <w:r>
              <w:t>АО «РНПК»</w:t>
            </w:r>
          </w:p>
        </w:tc>
      </w:tr>
    </w:tbl>
    <w:p w:rsidR="00BC609E" w:rsidRPr="00BC609E" w:rsidRDefault="00BC609E" w:rsidP="00BC609E">
      <w:pPr>
        <w:jc w:val="right"/>
      </w:pPr>
    </w:p>
    <w:sectPr w:rsidR="00BC609E" w:rsidRPr="00BC609E" w:rsidSect="00231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264" w:rsidRDefault="00F20264" w:rsidP="00BC609E">
      <w:pPr>
        <w:spacing w:after="0" w:line="240" w:lineRule="auto"/>
      </w:pPr>
      <w:r>
        <w:separator/>
      </w:r>
    </w:p>
  </w:endnote>
  <w:endnote w:type="continuationSeparator" w:id="1">
    <w:p w:rsidR="00F20264" w:rsidRDefault="00F20264" w:rsidP="00BC6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264" w:rsidRDefault="00F20264" w:rsidP="00BC609E">
      <w:pPr>
        <w:spacing w:after="0" w:line="240" w:lineRule="auto"/>
      </w:pPr>
      <w:r>
        <w:separator/>
      </w:r>
    </w:p>
  </w:footnote>
  <w:footnote w:type="continuationSeparator" w:id="1">
    <w:p w:rsidR="00F20264" w:rsidRDefault="00F20264" w:rsidP="00BC6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46EBA"/>
    <w:multiLevelType w:val="hybridMultilevel"/>
    <w:tmpl w:val="4064C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3BBF"/>
    <w:rsid w:val="00193139"/>
    <w:rsid w:val="001D6A6F"/>
    <w:rsid w:val="00221647"/>
    <w:rsid w:val="002315F1"/>
    <w:rsid w:val="003C0CFA"/>
    <w:rsid w:val="004C3727"/>
    <w:rsid w:val="00512D15"/>
    <w:rsid w:val="00516560"/>
    <w:rsid w:val="00645773"/>
    <w:rsid w:val="006C6C86"/>
    <w:rsid w:val="006F3BBF"/>
    <w:rsid w:val="0078669B"/>
    <w:rsid w:val="0097476D"/>
    <w:rsid w:val="009C3F87"/>
    <w:rsid w:val="00A45385"/>
    <w:rsid w:val="00AF1EC1"/>
    <w:rsid w:val="00BC609E"/>
    <w:rsid w:val="00C603BF"/>
    <w:rsid w:val="00DB09B3"/>
    <w:rsid w:val="00EE5027"/>
    <w:rsid w:val="00F2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B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476D"/>
    <w:pPr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BC6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609E"/>
  </w:style>
  <w:style w:type="paragraph" w:styleId="a8">
    <w:name w:val="footer"/>
    <w:basedOn w:val="a"/>
    <w:link w:val="a9"/>
    <w:uiPriority w:val="99"/>
    <w:semiHidden/>
    <w:unhideWhenUsed/>
    <w:rsid w:val="00BC6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C60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C22ED-3481-40BF-90B2-049C47A8B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mbm2</cp:lastModifiedBy>
  <cp:revision>13</cp:revision>
  <dcterms:created xsi:type="dcterms:W3CDTF">2021-12-07T10:00:00Z</dcterms:created>
  <dcterms:modified xsi:type="dcterms:W3CDTF">2021-12-09T12:06:00Z</dcterms:modified>
</cp:coreProperties>
</file>