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560" w:rsidRPr="00702770" w:rsidRDefault="00516560" w:rsidP="0051656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02770">
        <w:rPr>
          <w:rFonts w:ascii="Times New Roman" w:hAnsi="Times New Roman" w:cs="Times New Roman"/>
          <w:b/>
          <w:sz w:val="44"/>
          <w:szCs w:val="44"/>
        </w:rPr>
        <w:t>Предприятия - социальные партнеры</w:t>
      </w:r>
    </w:p>
    <w:p w:rsidR="00FC7D13" w:rsidRPr="00F626BF" w:rsidRDefault="00F626BF" w:rsidP="00F626BF">
      <w:pPr>
        <w:pStyle w:val="aa"/>
        <w:shd w:val="clear" w:color="auto" w:fill="FFFFFF"/>
        <w:spacing w:before="240" w:beforeAutospacing="0" w:after="120" w:afterAutospacing="0" w:line="360" w:lineRule="auto"/>
        <w:jc w:val="both"/>
        <w:rPr>
          <w:color w:val="000000"/>
          <w:sz w:val="26"/>
          <w:szCs w:val="26"/>
        </w:rPr>
      </w:pPr>
      <w:r w:rsidRPr="008117FF">
        <w:rPr>
          <w:b/>
          <w:color w:val="000000"/>
          <w:sz w:val="26"/>
          <w:szCs w:val="26"/>
          <w:shd w:val="clear" w:color="auto" w:fill="FFFFFF"/>
        </w:rPr>
        <w:t xml:space="preserve">            </w:t>
      </w:r>
      <w:r w:rsidR="00FC7D13" w:rsidRPr="008117FF">
        <w:rPr>
          <w:b/>
          <w:color w:val="000000"/>
          <w:sz w:val="26"/>
          <w:szCs w:val="26"/>
          <w:shd w:val="clear" w:color="auto" w:fill="FFFFFF"/>
        </w:rPr>
        <w:t>АО «Рязанская нефтеперерабатывающая компания»</w:t>
      </w:r>
      <w:r w:rsidR="00FC7D13" w:rsidRPr="00F626BF">
        <w:rPr>
          <w:color w:val="000000"/>
          <w:sz w:val="26"/>
          <w:szCs w:val="26"/>
          <w:shd w:val="clear" w:color="auto" w:fill="FFFFFF"/>
        </w:rPr>
        <w:t xml:space="preserve"> – один из лидеров в нефтеперерабатывающей промышленности России.</w:t>
      </w:r>
      <w:r w:rsidR="00BE6A61" w:rsidRPr="00F626BF">
        <w:rPr>
          <w:color w:val="000000"/>
          <w:sz w:val="26"/>
          <w:szCs w:val="26"/>
          <w:shd w:val="clear" w:color="auto" w:fill="FFFFFF"/>
        </w:rPr>
        <w:t xml:space="preserve"> </w:t>
      </w:r>
      <w:r w:rsidR="00FC7D13" w:rsidRPr="00F626BF">
        <w:rPr>
          <w:color w:val="000000"/>
          <w:sz w:val="26"/>
          <w:szCs w:val="26"/>
        </w:rPr>
        <w:t>АО «РНПК» производит большой ассортимент высококачественных нефтепродуктов: автомобильные бензины АИ-92, АИ-95, дизельные топлива, соответствующие экологическому классу К5, топливо для реактивных двигателей, судовые топлива, дорожные, кровельный и строительный битумы и другие нефтепродукты.</w:t>
      </w:r>
    </w:p>
    <w:p w:rsidR="00FC7D13" w:rsidRPr="00F626BF" w:rsidRDefault="00F626BF" w:rsidP="00F626BF">
      <w:pPr>
        <w:pStyle w:val="aa"/>
        <w:shd w:val="clear" w:color="auto" w:fill="FFFFFF"/>
        <w:spacing w:before="240" w:beforeAutospacing="0" w:after="120" w:afterAutospacing="0"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</w:t>
      </w:r>
      <w:r w:rsidR="00FC7D13" w:rsidRPr="00F626BF">
        <w:rPr>
          <w:color w:val="000000"/>
          <w:sz w:val="26"/>
          <w:szCs w:val="26"/>
        </w:rPr>
        <w:t>Поставка смесевой нефти на НПЗ осуществляется по магистральному нефтепроводу, отгрузка нефтепродуктов осуществляется железнодорожным, трубопроводным и автомобильным транспортом.</w:t>
      </w:r>
    </w:p>
    <w:p w:rsidR="0064416D" w:rsidRDefault="008169E9" w:rsidP="00FC7D13">
      <w:pPr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8169E9">
        <w:rPr>
          <w:rFonts w:ascii="Arial" w:hAnsi="Arial" w:cs="Arial"/>
          <w:color w:val="000000"/>
          <w:sz w:val="26"/>
          <w:szCs w:val="26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66.75pt">
            <v:imagedata r:id="rId8" o:title="d3d3LnNkZWxhbm91bmFzLnJ1L3VwbG9hZHMvNC81LzQ1MzE0Nzc0MTM3Mjhfb3JpZy5qcGVnP19faWQ9ODUyOTA="/>
          </v:shape>
        </w:pict>
      </w:r>
    </w:p>
    <w:p w:rsidR="00FC7D13" w:rsidRDefault="00FC7D13" w:rsidP="00FC7D13">
      <w:pPr>
        <w:jc w:val="both"/>
        <w:rPr>
          <w:b/>
          <w:sz w:val="28"/>
          <w:szCs w:val="28"/>
        </w:rPr>
      </w:pPr>
    </w:p>
    <w:p w:rsidR="0064416D" w:rsidRPr="00F178C5" w:rsidRDefault="0064416D" w:rsidP="00516560">
      <w:pPr>
        <w:jc w:val="center"/>
        <w:rPr>
          <w:b/>
          <w:sz w:val="28"/>
          <w:szCs w:val="28"/>
        </w:rPr>
      </w:pPr>
    </w:p>
    <w:p w:rsidR="00702770" w:rsidRDefault="00702770" w:rsidP="006F3BB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15F1" w:rsidRDefault="006F3BBF" w:rsidP="006F3BB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17F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ООО «Газпром ПХГ»</w:t>
      </w:r>
      <w:r w:rsidRPr="00EA7213">
        <w:rPr>
          <w:rFonts w:ascii="Times New Roman" w:eastAsia="Calibri" w:hAnsi="Times New Roman" w:cs="Times New Roman"/>
          <w:sz w:val="28"/>
          <w:szCs w:val="28"/>
        </w:rPr>
        <w:t xml:space="preserve"> – создано 19 марта 2007 года в рамках проходящего совершенствования внутрикорпоративной структуры управления ОАО «Газпром» и объединило в своей структуре российские объекты подземного хранения газа.</w:t>
      </w:r>
    </w:p>
    <w:p w:rsidR="006F3BBF" w:rsidRDefault="006F3BBF" w:rsidP="006F3B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983">
        <w:rPr>
          <w:rFonts w:ascii="Times New Roman" w:hAnsi="Times New Roman" w:cs="Times New Roman"/>
          <w:sz w:val="28"/>
          <w:szCs w:val="28"/>
        </w:rPr>
        <w:t xml:space="preserve">Подземные хранилища газа (ПХГ) являются неотъемлемой частью Единой системы газоснабжения России и расположены в основных районах потребления газа. </w:t>
      </w:r>
    </w:p>
    <w:p w:rsidR="006F3BBF" w:rsidRDefault="006F3BBF" w:rsidP="006F3B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15D2">
        <w:rPr>
          <w:rFonts w:ascii="Times New Roman" w:hAnsi="Times New Roman" w:cs="Times New Roman"/>
          <w:sz w:val="28"/>
          <w:szCs w:val="28"/>
        </w:rPr>
        <w:t>Филиал «Касимовское УПХГ»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7213">
        <w:rPr>
          <w:rFonts w:ascii="Times New Roman" w:hAnsi="Times New Roman" w:cs="Times New Roman"/>
          <w:sz w:val="28"/>
          <w:szCs w:val="28"/>
        </w:rPr>
        <w:t xml:space="preserve"> эксплуатирует одно из самых крупных газохранилищ в мире, созданное в водоносном пласте, и выполняет роль регулятора сезонной и суточной неравномерности газопотребления в Центральном федеральном округе Российской Федерации и надёжность экспорных поставок. Филиал обеспечивает закачку газа в Касимовское и Увязовское ПХГ, а также его хранение и отбор. Объектом хранения газа является нижняя песчаная пачка щигровского горизонта. </w:t>
      </w:r>
    </w:p>
    <w:p w:rsidR="006F3BBF" w:rsidRDefault="007939BA" w:rsidP="006F3B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6985</wp:posOffset>
            </wp:positionV>
            <wp:extent cx="5932805" cy="3973195"/>
            <wp:effectExtent l="19050" t="0" r="0" b="0"/>
            <wp:wrapNone/>
            <wp:docPr id="2" name="Рисунок 1" descr="http://ugs.gazprom.ru/d/textpage/47/71/kasim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gs.gazprom.ru/d/textpage/47/71/kasimov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7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BBF" w:rsidRDefault="006F3BBF" w:rsidP="006F3B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3BBF" w:rsidRDefault="006F3BBF" w:rsidP="006F3B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3BBF" w:rsidRDefault="006F3BBF" w:rsidP="006F3B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3BBF" w:rsidRDefault="006F3BBF" w:rsidP="006F3B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3BBF" w:rsidRDefault="006F3BBF" w:rsidP="006F3B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3BBF" w:rsidRDefault="006F3BBF" w:rsidP="006F3B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3BBF" w:rsidRDefault="006F3BBF" w:rsidP="006F3B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3BBF" w:rsidRDefault="006F3BBF" w:rsidP="006F3B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3BBF" w:rsidRDefault="006F3BBF" w:rsidP="006F3B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3BBF" w:rsidRDefault="006F3BBF" w:rsidP="006F3B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626BF" w:rsidRDefault="00F626BF">
      <w:pPr>
        <w:rPr>
          <w:rFonts w:ascii="Times New Roman" w:hAnsi="Times New Roman" w:cs="Times New Roman"/>
          <w:sz w:val="28"/>
          <w:szCs w:val="28"/>
        </w:rPr>
      </w:pPr>
    </w:p>
    <w:p w:rsidR="00F626BF" w:rsidRDefault="00F626BF">
      <w:pPr>
        <w:rPr>
          <w:rFonts w:ascii="Times New Roman" w:hAnsi="Times New Roman" w:cs="Times New Roman"/>
          <w:sz w:val="28"/>
          <w:szCs w:val="28"/>
        </w:rPr>
      </w:pPr>
    </w:p>
    <w:p w:rsidR="00516560" w:rsidRDefault="00516560">
      <w:pPr>
        <w:rPr>
          <w:rFonts w:ascii="Times New Roman" w:hAnsi="Times New Roman" w:cs="Times New Roman"/>
          <w:sz w:val="28"/>
          <w:szCs w:val="28"/>
        </w:rPr>
      </w:pPr>
    </w:p>
    <w:p w:rsidR="000928F8" w:rsidRDefault="000928F8">
      <w:pPr>
        <w:rPr>
          <w:rFonts w:ascii="Times New Roman" w:hAnsi="Times New Roman" w:cs="Times New Roman"/>
          <w:sz w:val="28"/>
          <w:szCs w:val="28"/>
        </w:rPr>
      </w:pPr>
    </w:p>
    <w:p w:rsidR="00702770" w:rsidRDefault="007939BA" w:rsidP="00702770">
      <w:pPr>
        <w:spacing w:after="0" w:line="360" w:lineRule="auto"/>
        <w:jc w:val="both"/>
        <w:rPr>
          <w:b/>
          <w:sz w:val="26"/>
          <w:szCs w:val="26"/>
        </w:rPr>
      </w:pPr>
      <w:r w:rsidRPr="00702770">
        <w:rPr>
          <w:b/>
          <w:sz w:val="26"/>
          <w:szCs w:val="26"/>
        </w:rPr>
        <w:t xml:space="preserve">          </w:t>
      </w:r>
    </w:p>
    <w:p w:rsidR="00702770" w:rsidRDefault="00702770" w:rsidP="00702770">
      <w:pPr>
        <w:spacing w:after="0" w:line="360" w:lineRule="auto"/>
        <w:jc w:val="both"/>
        <w:rPr>
          <w:b/>
          <w:sz w:val="26"/>
          <w:szCs w:val="26"/>
        </w:rPr>
      </w:pPr>
    </w:p>
    <w:p w:rsidR="00F626BF" w:rsidRPr="00702770" w:rsidRDefault="00702770" w:rsidP="00702770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b/>
          <w:sz w:val="26"/>
          <w:szCs w:val="26"/>
        </w:rPr>
        <w:t xml:space="preserve">         </w:t>
      </w:r>
      <w:r w:rsidR="007939BA" w:rsidRPr="00702770">
        <w:rPr>
          <w:b/>
          <w:sz w:val="26"/>
          <w:szCs w:val="26"/>
        </w:rPr>
        <w:t xml:space="preserve">  </w:t>
      </w:r>
      <w:r w:rsidR="00F626BF" w:rsidRPr="00702770">
        <w:rPr>
          <w:rFonts w:ascii="Times New Roman" w:hAnsi="Times New Roman" w:cs="Times New Roman"/>
          <w:b/>
          <w:sz w:val="26"/>
          <w:szCs w:val="26"/>
        </w:rPr>
        <w:t>Акционерное общество «Транснефть – Верхняя Волга»</w:t>
      </w:r>
      <w:r w:rsidR="00F626BF" w:rsidRPr="00702770">
        <w:rPr>
          <w:rFonts w:ascii="Times New Roman" w:hAnsi="Times New Roman" w:cs="Times New Roman"/>
          <w:sz w:val="26"/>
          <w:szCs w:val="26"/>
        </w:rPr>
        <w:t xml:space="preserve"> является дочерним предприятием ПАО «Транснефть» (до 30.06.2016 — Открытое акционерное общество «Акционерная компания по транспорту нефти «Транснефть»).</w:t>
      </w:r>
    </w:p>
    <w:p w:rsidR="00F626BF" w:rsidRPr="00702770" w:rsidRDefault="007939BA" w:rsidP="00702770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2770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F626BF" w:rsidRPr="00702770">
        <w:rPr>
          <w:rFonts w:ascii="Times New Roman" w:hAnsi="Times New Roman" w:cs="Times New Roman"/>
          <w:sz w:val="26"/>
          <w:szCs w:val="26"/>
        </w:rPr>
        <w:t>Основными задачами Общества являются прием и транспорт нефти и нефтепродуктов по магистральным нефтепроводам и нефтепродуктопроводам на нефтеперерабатывающие заводы Центральной России и для дальнейших экспортных поставок.</w:t>
      </w:r>
    </w:p>
    <w:p w:rsidR="00F626BF" w:rsidRPr="00702770" w:rsidRDefault="00F626BF" w:rsidP="00702770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2770">
        <w:rPr>
          <w:rFonts w:ascii="Times New Roman" w:hAnsi="Times New Roman" w:cs="Times New Roman"/>
          <w:sz w:val="26"/>
          <w:szCs w:val="26"/>
        </w:rPr>
        <w:t>Магистральные нефтепроводы и нефтепродуктопроводы АО «Транснефть – Верхняя Волга</w:t>
      </w:r>
      <w:r w:rsidR="0032314B" w:rsidRPr="00702770">
        <w:rPr>
          <w:rFonts w:ascii="Times New Roman" w:hAnsi="Times New Roman" w:cs="Times New Roman"/>
          <w:sz w:val="26"/>
          <w:szCs w:val="26"/>
        </w:rPr>
        <w:t xml:space="preserve"> </w:t>
      </w:r>
      <w:r w:rsidRPr="00702770">
        <w:rPr>
          <w:rFonts w:ascii="Times New Roman" w:hAnsi="Times New Roman" w:cs="Times New Roman"/>
          <w:sz w:val="26"/>
          <w:szCs w:val="26"/>
        </w:rPr>
        <w:t>пролегают по территории четырнадцати субъектов Российской Федерации, пересекают крупнейшие водные артерии страны: Волгу, Оку, Суру, Клязьму, Москву-реку и имеют общую протяженность нефтепроводов и нефтепродуктопроводов в однониточном исчислении свыше 6 тыс. км. Функционирование системы обеспечивает комплекс из 23 нефте - и нефтепродуктоперекачивающих станций, 37 насосных станций, 9-ти резервуарных парков с резервуарами ёмкостью до 50 тысяч кубических метров.</w:t>
      </w:r>
    </w:p>
    <w:p w:rsidR="00F626BF" w:rsidRPr="00702770" w:rsidRDefault="007939BA" w:rsidP="00702770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2770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F626BF" w:rsidRPr="00702770">
        <w:rPr>
          <w:rFonts w:ascii="Times New Roman" w:hAnsi="Times New Roman" w:cs="Times New Roman"/>
          <w:sz w:val="26"/>
          <w:szCs w:val="26"/>
        </w:rPr>
        <w:t>Для повышения надежности и обеспечения безаварийной работы магистральных нефтепроводов значительные средства выделяются на проведение диагностики, реконструкции, модернизации и тех. перевооружения оборудования, линейной части, НПС, ППС и резервуарных парков.</w:t>
      </w:r>
    </w:p>
    <w:p w:rsidR="00F626BF" w:rsidRPr="00702770" w:rsidRDefault="007939BA" w:rsidP="00702770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2770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F626BF" w:rsidRPr="00702770">
        <w:rPr>
          <w:rFonts w:ascii="Times New Roman" w:hAnsi="Times New Roman" w:cs="Times New Roman"/>
          <w:sz w:val="26"/>
          <w:szCs w:val="26"/>
        </w:rPr>
        <w:t>В состав АО «Транснефть – Верхняя Волга» входят: Горьковское, Рязанское, Марийское РНУ, Володарское РНПУ, Великолукский завод «Транснефтемаш», Кстовская база БПО и КО.</w:t>
      </w:r>
    </w:p>
    <w:p w:rsidR="00F626BF" w:rsidRDefault="00FE1C40" w:rsidP="008117FF">
      <w:pPr>
        <w:jc w:val="center"/>
        <w:rPr>
          <w:rFonts w:ascii="Times New Roman" w:hAnsi="Times New Roman" w:cs="Times New Roman"/>
          <w:sz w:val="24"/>
          <w:szCs w:val="24"/>
        </w:rPr>
      </w:pPr>
      <w:r w:rsidRPr="008169E9">
        <w:rPr>
          <w:rFonts w:ascii="Times New Roman" w:hAnsi="Times New Roman" w:cs="Times New Roman"/>
          <w:sz w:val="24"/>
          <w:szCs w:val="24"/>
        </w:rPr>
        <w:pict>
          <v:shape id="_x0000_i1026" type="#_x0000_t75" style="width:368.25pt;height:206.25pt">
            <v:imagedata r:id="rId10" o:title="big-168116-2"/>
          </v:shape>
        </w:pict>
      </w:r>
    </w:p>
    <w:p w:rsidR="00702770" w:rsidRDefault="00702770" w:rsidP="008117FF">
      <w:pPr>
        <w:jc w:val="center"/>
        <w:rPr>
          <w:rFonts w:ascii="Times New Roman" w:hAnsi="Times New Roman" w:cs="Times New Roman"/>
        </w:rPr>
      </w:pPr>
    </w:p>
    <w:p w:rsidR="00DE68C5" w:rsidRPr="00DE68C5" w:rsidRDefault="00DE68C5" w:rsidP="00DE68C5">
      <w:pPr>
        <w:pStyle w:val="aa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 w:rsidRPr="008117FF">
        <w:rPr>
          <w:b/>
          <w:color w:val="000000" w:themeColor="text1"/>
          <w:sz w:val="28"/>
          <w:szCs w:val="28"/>
        </w:rPr>
        <w:lastRenderedPageBreak/>
        <w:t xml:space="preserve">             Компания «Еламед»</w:t>
      </w:r>
      <w:r w:rsidRPr="00DE68C5">
        <w:rPr>
          <w:color w:val="000000" w:themeColor="text1"/>
          <w:sz w:val="28"/>
          <w:szCs w:val="28"/>
        </w:rPr>
        <w:t xml:space="preserve"> была основана в 1980 году как производство по выпуску оборонных изделий, детских игрушек и фенов. До 1991 года предприятие являлось филиалом </w:t>
      </w:r>
      <w:hyperlink r:id="rId11" w:tooltip="Государственный Рязанский приборный завод" w:history="1">
        <w:r w:rsidRPr="00DE68C5">
          <w:rPr>
            <w:rStyle w:val="ab"/>
            <w:color w:val="000000" w:themeColor="text1"/>
            <w:sz w:val="28"/>
            <w:szCs w:val="28"/>
            <w:u w:val="none"/>
          </w:rPr>
          <w:t>Рязанского приборного завода</w:t>
        </w:r>
      </w:hyperlink>
      <w:r w:rsidRPr="00DE68C5">
        <w:rPr>
          <w:color w:val="000000" w:themeColor="text1"/>
          <w:sz w:val="28"/>
          <w:szCs w:val="28"/>
        </w:rPr>
        <w:t>, а в ноябре 1992 года оно было преобразовано в </w:t>
      </w:r>
      <w:hyperlink r:id="rId12" w:tooltip="Открытое акционерное общество" w:history="1">
        <w:r w:rsidRPr="00DE68C5">
          <w:rPr>
            <w:rStyle w:val="ab"/>
            <w:color w:val="000000" w:themeColor="text1"/>
            <w:sz w:val="28"/>
            <w:szCs w:val="28"/>
            <w:u w:val="none"/>
          </w:rPr>
          <w:t>открытое акционерное общество</w:t>
        </w:r>
      </w:hyperlink>
      <w:r w:rsidRPr="00DE68C5">
        <w:rPr>
          <w:color w:val="000000" w:themeColor="text1"/>
          <w:sz w:val="28"/>
          <w:szCs w:val="28"/>
        </w:rPr>
        <w:t> «Елатомский приборный завод». Новый этап в истории компании начался с освоения производства медицинской техники — прежде всего, портативных </w:t>
      </w:r>
      <w:hyperlink r:id="rId13" w:tooltip="Физиотерапия" w:history="1">
        <w:r w:rsidRPr="00DE68C5">
          <w:rPr>
            <w:rStyle w:val="ab"/>
            <w:color w:val="000000" w:themeColor="text1"/>
            <w:sz w:val="28"/>
            <w:szCs w:val="28"/>
            <w:u w:val="none"/>
          </w:rPr>
          <w:t>физиотерапевтических</w:t>
        </w:r>
      </w:hyperlink>
      <w:r w:rsidRPr="00DE68C5">
        <w:rPr>
          <w:color w:val="000000" w:themeColor="text1"/>
          <w:sz w:val="28"/>
          <w:szCs w:val="28"/>
        </w:rPr>
        <w:t> аппаратов и устройств. Особую популярность у пациентов и медицинских работников завоевали выпускаемые компанией аппараты </w:t>
      </w:r>
      <w:hyperlink r:id="rId14" w:tooltip="Магнитотерапия" w:history="1">
        <w:r w:rsidRPr="00DE68C5">
          <w:rPr>
            <w:rStyle w:val="ab"/>
            <w:color w:val="000000" w:themeColor="text1"/>
            <w:sz w:val="28"/>
            <w:szCs w:val="28"/>
            <w:u w:val="none"/>
          </w:rPr>
          <w:t>магнитотерапии</w:t>
        </w:r>
      </w:hyperlink>
      <w:r w:rsidRPr="00DE68C5">
        <w:rPr>
          <w:color w:val="000000" w:themeColor="text1"/>
          <w:sz w:val="28"/>
          <w:szCs w:val="28"/>
        </w:rPr>
        <w:t>.</w:t>
      </w:r>
    </w:p>
    <w:p w:rsidR="00DE68C5" w:rsidRDefault="00DE68C5" w:rsidP="00DE68C5">
      <w:pPr>
        <w:pStyle w:val="aa"/>
        <w:shd w:val="clear" w:color="auto" w:fill="FFFFFF"/>
        <w:spacing w:before="120" w:beforeAutospacing="0" w:after="120" w:afterAutospacing="0" w:line="360" w:lineRule="auto"/>
        <w:jc w:val="both"/>
        <w:rPr>
          <w:rFonts w:ascii="Arial" w:hAnsi="Arial" w:cs="Arial"/>
          <w:color w:val="000000" w:themeColor="text1"/>
          <w:sz w:val="37"/>
          <w:szCs w:val="37"/>
        </w:rPr>
      </w:pPr>
      <w:r>
        <w:rPr>
          <w:color w:val="000000" w:themeColor="text1"/>
          <w:sz w:val="28"/>
          <w:szCs w:val="28"/>
        </w:rPr>
        <w:t xml:space="preserve">              </w:t>
      </w:r>
      <w:r w:rsidRPr="00DE68C5">
        <w:rPr>
          <w:color w:val="000000" w:themeColor="text1"/>
          <w:sz w:val="28"/>
          <w:szCs w:val="28"/>
        </w:rPr>
        <w:t>В настоящее время компания «Еламед» выпускает уникальные физиотерапевтические аппараты для лечения в стационарных и бытовых условиях, медицинскую мебель, оборудование для </w:t>
      </w:r>
      <w:hyperlink r:id="rId15" w:tooltip="Дезинфекция" w:history="1">
        <w:r w:rsidRPr="00DE68C5">
          <w:rPr>
            <w:rStyle w:val="ab"/>
            <w:color w:val="000000" w:themeColor="text1"/>
            <w:sz w:val="28"/>
            <w:szCs w:val="28"/>
            <w:u w:val="none"/>
          </w:rPr>
          <w:t>дезинфекции</w:t>
        </w:r>
      </w:hyperlink>
      <w:r w:rsidRPr="00DE68C5">
        <w:rPr>
          <w:color w:val="000000" w:themeColor="text1"/>
          <w:sz w:val="28"/>
          <w:szCs w:val="28"/>
        </w:rPr>
        <w:t> и другие изделия медицинского назначения</w:t>
      </w:r>
      <w:hyperlink r:id="rId16" w:anchor="cite_note-3" w:history="1"/>
      <w:r w:rsidRPr="00DE68C5">
        <w:rPr>
          <w:rFonts w:ascii="Arial" w:hAnsi="Arial" w:cs="Arial"/>
          <w:color w:val="000000" w:themeColor="text1"/>
          <w:sz w:val="37"/>
          <w:szCs w:val="37"/>
        </w:rPr>
        <w:t>.</w:t>
      </w:r>
    </w:p>
    <w:p w:rsidR="00DE68C5" w:rsidRPr="00DE68C5" w:rsidRDefault="00DE68C5" w:rsidP="00DE68C5">
      <w:pPr>
        <w:pStyle w:val="aa"/>
        <w:shd w:val="clear" w:color="auto" w:fill="FFFFFF"/>
        <w:spacing w:before="120" w:beforeAutospacing="0" w:after="120" w:afterAutospacing="0" w:line="360" w:lineRule="auto"/>
        <w:jc w:val="both"/>
        <w:rPr>
          <w:rFonts w:ascii="Arial" w:hAnsi="Arial" w:cs="Arial"/>
          <w:color w:val="000000" w:themeColor="text1"/>
          <w:sz w:val="37"/>
          <w:szCs w:val="37"/>
        </w:rPr>
      </w:pPr>
      <w:r>
        <w:rPr>
          <w:rFonts w:ascii="Arial" w:hAnsi="Arial" w:cs="Arial"/>
          <w:noProof/>
          <w:color w:val="000000" w:themeColor="text1"/>
          <w:sz w:val="37"/>
          <w:szCs w:val="37"/>
        </w:rPr>
        <w:drawing>
          <wp:inline distT="0" distB="0" distL="0" distR="0">
            <wp:extent cx="5935345" cy="4455795"/>
            <wp:effectExtent l="19050" t="0" r="8255" b="0"/>
            <wp:docPr id="15" name="Рисунок 15" descr="C:\Users\ПЕВ\Desktop\img_user_file_5abe5263506b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ЕВ\Desktop\img_user_file_5abe5263506b0_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14B" w:rsidRDefault="0032314B" w:rsidP="003231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5027" w:rsidRDefault="00AF1EC1" w:rsidP="00AF1EC1">
      <w:pPr>
        <w:tabs>
          <w:tab w:val="left" w:pos="20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17FF">
        <w:rPr>
          <w:rFonts w:ascii="Times New Roman" w:hAnsi="Times New Roman" w:cs="Times New Roman"/>
          <w:b/>
          <w:sz w:val="28"/>
          <w:szCs w:val="28"/>
        </w:rPr>
        <w:lastRenderedPageBreak/>
        <w:t>Касимовский приборный завод</w:t>
      </w:r>
      <w:r w:rsidRPr="00AF1EC1">
        <w:rPr>
          <w:rFonts w:ascii="Times New Roman" w:hAnsi="Times New Roman" w:cs="Times New Roman"/>
          <w:sz w:val="28"/>
          <w:szCs w:val="28"/>
        </w:rPr>
        <w:t>, основанный в 1971 году, как филиал «РГПЗ»,</w:t>
      </w:r>
      <w:r w:rsidRPr="00AF1EC1">
        <w:t xml:space="preserve"> </w:t>
      </w:r>
      <w:r w:rsidRPr="00AF1EC1">
        <w:rPr>
          <w:rFonts w:ascii="Times New Roman" w:hAnsi="Times New Roman" w:cs="Times New Roman"/>
          <w:sz w:val="28"/>
          <w:szCs w:val="28"/>
        </w:rPr>
        <w:t>Касимовский приборный завод «КПЗ» является лидером отечественного приборостроения, входит в тройку крупнейших производителей медицинской техники в России и за ее пределами.</w:t>
      </w:r>
    </w:p>
    <w:p w:rsidR="00AF1EC1" w:rsidRPr="008804B0" w:rsidRDefault="00AF1EC1" w:rsidP="00AF1E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04B0">
        <w:rPr>
          <w:rFonts w:ascii="Times New Roman" w:eastAsia="Times New Roman" w:hAnsi="Times New Roman" w:cs="Times New Roman"/>
          <w:sz w:val="28"/>
          <w:szCs w:val="28"/>
        </w:rPr>
        <w:t>На территории</w:t>
      </w:r>
      <w:r w:rsidRPr="008804B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804B0">
        <w:rPr>
          <w:rFonts w:ascii="Times New Roman" w:hAnsi="Times New Roman" w:cs="Times New Roman"/>
          <w:noProof/>
          <w:sz w:val="28"/>
          <w:szCs w:val="28"/>
        </w:rPr>
        <w:t xml:space="preserve">Касимовского приборного завода </w:t>
      </w:r>
      <w:r w:rsidRPr="008804B0">
        <w:rPr>
          <w:rFonts w:ascii="Times New Roman" w:eastAsia="Times New Roman" w:hAnsi="Times New Roman" w:cs="Times New Roman"/>
          <w:sz w:val="28"/>
          <w:szCs w:val="28"/>
        </w:rPr>
        <w:t>«КПЗ» находится малярно-покрасочный отдел, сварочный отдел, сборочный, где в качестве контрольно-измерительных приборов для контроля давления используются манометры.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04B0">
        <w:rPr>
          <w:rFonts w:ascii="Times New Roman" w:eastAsia="Times New Roman" w:hAnsi="Times New Roman" w:cs="Times New Roman"/>
          <w:sz w:val="28"/>
          <w:szCs w:val="28"/>
        </w:rPr>
        <w:t>В начале своей работы завод выпускал кабельную продукцию для авиационной промышленности, состоял он из одного цеха. Постепенно завод наращивал производственные мощности; создавались новые цеха: механозаготовительный, слесарно-сборочный, гальванический и молярные участки, создавалось инструментальное производство.</w:t>
      </w:r>
    </w:p>
    <w:p w:rsidR="00AF1EC1" w:rsidRDefault="00AF1EC1" w:rsidP="00AF1EC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1EC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47625</wp:posOffset>
            </wp:positionV>
            <wp:extent cx="6185535" cy="4562475"/>
            <wp:effectExtent l="19050" t="0" r="5715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EC1" w:rsidRPr="00AF1EC1" w:rsidRDefault="00AF1EC1" w:rsidP="00AF1EC1">
      <w:pPr>
        <w:tabs>
          <w:tab w:val="left" w:pos="2070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E5027" w:rsidRDefault="00EE5027" w:rsidP="0097476D">
      <w:pPr>
        <w:tabs>
          <w:tab w:val="left" w:pos="2070"/>
        </w:tabs>
      </w:pPr>
    </w:p>
    <w:p w:rsidR="00EE5027" w:rsidRDefault="008169E9" w:rsidP="0097476D">
      <w:pPr>
        <w:tabs>
          <w:tab w:val="left" w:pos="2070"/>
        </w:tabs>
      </w:pPr>
      <w:r>
        <w:pict>
          <v:shape id="_x0000_i1027" type="#_x0000_t75" alt="" style="width:24.75pt;height:24.75pt"/>
        </w:pict>
      </w:r>
    </w:p>
    <w:p w:rsidR="00EE5027" w:rsidRDefault="00EE5027" w:rsidP="0097476D">
      <w:pPr>
        <w:tabs>
          <w:tab w:val="left" w:pos="2070"/>
        </w:tabs>
      </w:pPr>
    </w:p>
    <w:p w:rsidR="00EE5027" w:rsidRDefault="00EE5027" w:rsidP="0097476D">
      <w:pPr>
        <w:tabs>
          <w:tab w:val="left" w:pos="2070"/>
        </w:tabs>
      </w:pPr>
    </w:p>
    <w:p w:rsidR="00EE5027" w:rsidRDefault="00EE5027" w:rsidP="0097476D">
      <w:pPr>
        <w:tabs>
          <w:tab w:val="left" w:pos="2070"/>
        </w:tabs>
      </w:pPr>
    </w:p>
    <w:p w:rsidR="00EE5027" w:rsidRDefault="00EE5027" w:rsidP="0097476D">
      <w:pPr>
        <w:tabs>
          <w:tab w:val="left" w:pos="2070"/>
        </w:tabs>
      </w:pPr>
    </w:p>
    <w:p w:rsidR="00EE5027" w:rsidRDefault="00EE5027" w:rsidP="0097476D">
      <w:pPr>
        <w:tabs>
          <w:tab w:val="left" w:pos="2070"/>
        </w:tabs>
      </w:pPr>
    </w:p>
    <w:p w:rsidR="00EE5027" w:rsidRDefault="00EE5027" w:rsidP="0097476D">
      <w:pPr>
        <w:tabs>
          <w:tab w:val="left" w:pos="2070"/>
        </w:tabs>
      </w:pPr>
    </w:p>
    <w:p w:rsidR="00EE5027" w:rsidRDefault="00EE5027" w:rsidP="0097476D">
      <w:pPr>
        <w:tabs>
          <w:tab w:val="left" w:pos="2070"/>
        </w:tabs>
      </w:pPr>
    </w:p>
    <w:p w:rsidR="00EE5027" w:rsidRDefault="00EE5027" w:rsidP="0097476D">
      <w:pPr>
        <w:tabs>
          <w:tab w:val="left" w:pos="2070"/>
        </w:tabs>
      </w:pPr>
    </w:p>
    <w:p w:rsidR="00EE5027" w:rsidRDefault="00EE5027" w:rsidP="0097476D">
      <w:pPr>
        <w:tabs>
          <w:tab w:val="left" w:pos="2070"/>
        </w:tabs>
      </w:pPr>
    </w:p>
    <w:p w:rsidR="00EE5027" w:rsidRDefault="00EE5027" w:rsidP="0097476D">
      <w:pPr>
        <w:tabs>
          <w:tab w:val="left" w:pos="2070"/>
        </w:tabs>
      </w:pPr>
    </w:p>
    <w:p w:rsidR="00516560" w:rsidRDefault="00516560">
      <w:r>
        <w:br w:type="page"/>
      </w:r>
    </w:p>
    <w:p w:rsidR="005606BA" w:rsidRPr="00273519" w:rsidRDefault="005606BA" w:rsidP="00560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7F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Филиал «Московское УАВР и КРС» </w:t>
      </w:r>
      <w:r w:rsidRPr="00273519">
        <w:rPr>
          <w:rFonts w:ascii="Times New Roman" w:hAnsi="Times New Roman" w:cs="Times New Roman"/>
          <w:sz w:val="28"/>
          <w:szCs w:val="28"/>
        </w:rPr>
        <w:t xml:space="preserve">является одним из филиалов ООО «Газпром ПХГ» и имеет четыре производственных подразделения: </w:t>
      </w:r>
    </w:p>
    <w:p w:rsidR="005606BA" w:rsidRPr="00273519" w:rsidRDefault="005606BA" w:rsidP="005606BA">
      <w:pPr>
        <w:pStyle w:val="a5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519">
        <w:rPr>
          <w:rFonts w:ascii="Times New Roman" w:hAnsi="Times New Roman" w:cs="Times New Roman"/>
          <w:sz w:val="28"/>
          <w:szCs w:val="28"/>
        </w:rPr>
        <w:t xml:space="preserve">Щелковский,  </w:t>
      </w:r>
    </w:p>
    <w:p w:rsidR="005606BA" w:rsidRPr="00273519" w:rsidRDefault="005606BA" w:rsidP="005606BA">
      <w:pPr>
        <w:pStyle w:val="a5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519">
        <w:rPr>
          <w:rFonts w:ascii="Times New Roman" w:hAnsi="Times New Roman" w:cs="Times New Roman"/>
          <w:sz w:val="28"/>
          <w:szCs w:val="28"/>
        </w:rPr>
        <w:t xml:space="preserve">Касимовский, </w:t>
      </w:r>
    </w:p>
    <w:p w:rsidR="005606BA" w:rsidRPr="00273519" w:rsidRDefault="005606BA" w:rsidP="005606BA">
      <w:pPr>
        <w:pStyle w:val="a5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519">
        <w:rPr>
          <w:rFonts w:ascii="Times New Roman" w:hAnsi="Times New Roman" w:cs="Times New Roman"/>
          <w:sz w:val="28"/>
          <w:szCs w:val="28"/>
        </w:rPr>
        <w:t xml:space="preserve">Калужский, </w:t>
      </w:r>
    </w:p>
    <w:p w:rsidR="005606BA" w:rsidRPr="00273519" w:rsidRDefault="005606BA" w:rsidP="005606BA">
      <w:pPr>
        <w:pStyle w:val="a5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519">
        <w:rPr>
          <w:rFonts w:ascii="Times New Roman" w:hAnsi="Times New Roman" w:cs="Times New Roman"/>
          <w:sz w:val="28"/>
          <w:szCs w:val="28"/>
        </w:rPr>
        <w:t>Невский участок.</w:t>
      </w:r>
    </w:p>
    <w:p w:rsidR="005606BA" w:rsidRPr="00273519" w:rsidRDefault="005606BA" w:rsidP="005606B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519">
        <w:rPr>
          <w:rFonts w:ascii="Times New Roman" w:hAnsi="Times New Roman" w:cs="Times New Roman"/>
          <w:sz w:val="28"/>
          <w:szCs w:val="28"/>
        </w:rPr>
        <w:t>Основным видом деятельности филиала «Московского УАВР и КРС» является капитальный и текущий ремонт скважин подземных хранилищ газа.</w:t>
      </w:r>
    </w:p>
    <w:p w:rsidR="005606BA" w:rsidRPr="00273519" w:rsidRDefault="005606BA" w:rsidP="005606B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519">
        <w:rPr>
          <w:rFonts w:ascii="Times New Roman" w:hAnsi="Times New Roman" w:cs="Times New Roman"/>
          <w:sz w:val="28"/>
          <w:szCs w:val="28"/>
        </w:rPr>
        <w:t>Касимовский участок выполняет ремонт скважин на Касимовском и Увязовском подземных хранилищах газа, расположенных на территории Рязанской области.</w:t>
      </w:r>
    </w:p>
    <w:p w:rsidR="005606BA" w:rsidRPr="00273519" w:rsidRDefault="005606BA" w:rsidP="00560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519">
        <w:rPr>
          <w:rFonts w:ascii="Times New Roman" w:hAnsi="Times New Roman" w:cs="Times New Roman"/>
          <w:sz w:val="28"/>
          <w:szCs w:val="28"/>
        </w:rPr>
        <w:t>Касимовский участок имеет одну производственную базу, расположенную в Касимовском районе, Рязанской области, между населенными пунктами: 2 км юго-западнее от д. Маккенки, 3,2 км восточнее от д. Чернышово  и 400 м от п. Крутоярский. Капитальный ремонт подразделяется на три категории сложности и выполняется вне производственной базы Касимовского участка.</w:t>
      </w:r>
    </w:p>
    <w:p w:rsidR="005606BA" w:rsidRDefault="005606BA" w:rsidP="005606BA">
      <w:pPr>
        <w:tabs>
          <w:tab w:val="left" w:pos="2070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73025</wp:posOffset>
            </wp:positionV>
            <wp:extent cx="3343275" cy="4429125"/>
            <wp:effectExtent l="95250" t="57150" r="66675" b="47625"/>
            <wp:wrapNone/>
            <wp:docPr id="16" name="Рисунок 10" descr="C:\Users\user\Desktop\20150416_14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50416_14163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429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73025</wp:posOffset>
            </wp:positionV>
            <wp:extent cx="3127275" cy="2343150"/>
            <wp:effectExtent l="95250" t="57150" r="92175" b="57150"/>
            <wp:wrapNone/>
            <wp:docPr id="18" name="Рисунок 11" descr="C:\Users\user\Desktop\20150416_14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50416_141219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75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606BA" w:rsidRDefault="005606BA" w:rsidP="005606BA">
      <w:pPr>
        <w:tabs>
          <w:tab w:val="left" w:pos="2070"/>
        </w:tabs>
      </w:pPr>
    </w:p>
    <w:p w:rsidR="005606BA" w:rsidRDefault="005606BA" w:rsidP="005606BA">
      <w:pPr>
        <w:tabs>
          <w:tab w:val="left" w:pos="2070"/>
        </w:tabs>
      </w:pPr>
    </w:p>
    <w:p w:rsidR="005606BA" w:rsidRDefault="005606BA" w:rsidP="005606BA">
      <w:pPr>
        <w:tabs>
          <w:tab w:val="left" w:pos="2070"/>
        </w:tabs>
      </w:pPr>
    </w:p>
    <w:p w:rsidR="005606BA" w:rsidRDefault="005606BA" w:rsidP="005606BA">
      <w:pPr>
        <w:tabs>
          <w:tab w:val="left" w:pos="2070"/>
        </w:tabs>
      </w:pPr>
    </w:p>
    <w:p w:rsidR="005606BA" w:rsidRDefault="005606BA" w:rsidP="005606BA">
      <w:pPr>
        <w:tabs>
          <w:tab w:val="left" w:pos="2070"/>
        </w:tabs>
      </w:pPr>
    </w:p>
    <w:p w:rsidR="005606BA" w:rsidRDefault="005606BA" w:rsidP="005606BA">
      <w:pPr>
        <w:tabs>
          <w:tab w:val="left" w:pos="2070"/>
        </w:tabs>
      </w:pPr>
    </w:p>
    <w:p w:rsidR="005606BA" w:rsidRDefault="005606BA" w:rsidP="005606BA">
      <w:pPr>
        <w:tabs>
          <w:tab w:val="left" w:pos="2070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154305</wp:posOffset>
            </wp:positionV>
            <wp:extent cx="3133725" cy="2089150"/>
            <wp:effectExtent l="95250" t="57150" r="85725" b="44450"/>
            <wp:wrapNone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9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606BA" w:rsidRDefault="008169E9" w:rsidP="005606BA">
      <w:pPr>
        <w:tabs>
          <w:tab w:val="left" w:pos="2070"/>
        </w:tabs>
      </w:pPr>
      <w:r>
        <w:pict>
          <v:shape id="_x0000_i1028" type="#_x0000_t75" alt="" style="width:24.75pt;height:24.75pt"/>
        </w:pict>
      </w:r>
    </w:p>
    <w:p w:rsidR="005606BA" w:rsidRDefault="005606BA" w:rsidP="005606BA">
      <w:pPr>
        <w:tabs>
          <w:tab w:val="left" w:pos="2070"/>
        </w:tabs>
      </w:pPr>
    </w:p>
    <w:p w:rsidR="005606BA" w:rsidRDefault="005606BA" w:rsidP="005606BA">
      <w:pPr>
        <w:tabs>
          <w:tab w:val="left" w:pos="2070"/>
        </w:tabs>
      </w:pPr>
    </w:p>
    <w:p w:rsidR="005606BA" w:rsidRDefault="005606BA" w:rsidP="005606BA">
      <w:pPr>
        <w:tabs>
          <w:tab w:val="left" w:pos="2070"/>
        </w:tabs>
      </w:pPr>
    </w:p>
    <w:p w:rsidR="00BC609E" w:rsidRPr="00BC609E" w:rsidRDefault="00BC609E" w:rsidP="00BC609E"/>
    <w:tbl>
      <w:tblPr>
        <w:tblpPr w:leftFromText="180" w:rightFromText="180" w:vertAnchor="text" w:horzAnchor="margin" w:tblpY="1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231"/>
      </w:tblGrid>
      <w:tr w:rsidR="00193139" w:rsidRPr="00F178C5" w:rsidTr="00193139">
        <w:tc>
          <w:tcPr>
            <w:tcW w:w="9231" w:type="dxa"/>
          </w:tcPr>
          <w:p w:rsidR="00193139" w:rsidRPr="00580E3A" w:rsidRDefault="00B95DE2" w:rsidP="00B95D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АО «Рязанская нефтеперерабатывающая компания»</w:t>
            </w:r>
          </w:p>
        </w:tc>
      </w:tr>
      <w:tr w:rsidR="00B95DE2" w:rsidRPr="00F178C5" w:rsidTr="00193139">
        <w:tc>
          <w:tcPr>
            <w:tcW w:w="9231" w:type="dxa"/>
          </w:tcPr>
          <w:p w:rsidR="00B95DE2" w:rsidRPr="00580E3A" w:rsidRDefault="00B95DE2" w:rsidP="00B95D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E3A">
              <w:rPr>
                <w:rFonts w:ascii="Times New Roman" w:hAnsi="Times New Roman" w:cs="Times New Roman"/>
                <w:sz w:val="28"/>
                <w:szCs w:val="28"/>
              </w:rPr>
              <w:t xml:space="preserve">Филиал ООО «Газпром ПХГ» «Касимовское УПХГ» </w:t>
            </w:r>
          </w:p>
        </w:tc>
      </w:tr>
      <w:tr w:rsidR="00B95DE2" w:rsidRPr="00F178C5" w:rsidTr="00193139">
        <w:tc>
          <w:tcPr>
            <w:tcW w:w="9231" w:type="dxa"/>
          </w:tcPr>
          <w:p w:rsidR="00B95DE2" w:rsidRPr="00580E3A" w:rsidRDefault="006116D1" w:rsidP="00B95D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E3A">
              <w:rPr>
                <w:rFonts w:ascii="Times New Roman" w:hAnsi="Times New Roman" w:cs="Times New Roman"/>
                <w:sz w:val="28"/>
                <w:szCs w:val="28"/>
              </w:rPr>
              <w:t>АО «Транснефть –Верхняя Волга»</w:t>
            </w:r>
          </w:p>
        </w:tc>
      </w:tr>
      <w:tr w:rsidR="00B95DE2" w:rsidRPr="00F178C5" w:rsidTr="00193139">
        <w:tc>
          <w:tcPr>
            <w:tcW w:w="9231" w:type="dxa"/>
          </w:tcPr>
          <w:p w:rsidR="00B95DE2" w:rsidRPr="00580E3A" w:rsidRDefault="00580E3A" w:rsidP="00B95D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E3A">
              <w:rPr>
                <w:rFonts w:ascii="Times New Roman" w:hAnsi="Times New Roman" w:cs="Times New Roman"/>
                <w:sz w:val="28"/>
                <w:szCs w:val="28"/>
              </w:rPr>
              <w:t>АО «Елатомский приборный завод»</w:t>
            </w:r>
          </w:p>
        </w:tc>
      </w:tr>
      <w:tr w:rsidR="00580E3A" w:rsidRPr="00F178C5" w:rsidTr="00193139">
        <w:tc>
          <w:tcPr>
            <w:tcW w:w="9231" w:type="dxa"/>
          </w:tcPr>
          <w:p w:rsidR="00580E3A" w:rsidRPr="00580E3A" w:rsidRDefault="00580E3A" w:rsidP="00580E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E3A">
              <w:rPr>
                <w:rFonts w:ascii="Times New Roman" w:hAnsi="Times New Roman" w:cs="Times New Roman"/>
                <w:sz w:val="28"/>
                <w:szCs w:val="28"/>
              </w:rPr>
              <w:t>АО «ГРПЗ»-филиал Касимовский приборный завод</w:t>
            </w:r>
          </w:p>
        </w:tc>
      </w:tr>
      <w:tr w:rsidR="00580E3A" w:rsidRPr="00F178C5" w:rsidTr="00193139">
        <w:tc>
          <w:tcPr>
            <w:tcW w:w="9231" w:type="dxa"/>
          </w:tcPr>
          <w:p w:rsidR="00580E3A" w:rsidRPr="00580E3A" w:rsidRDefault="00580E3A" w:rsidP="00580E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E3A">
              <w:rPr>
                <w:rFonts w:ascii="Times New Roman" w:hAnsi="Times New Roman" w:cs="Times New Roman"/>
                <w:sz w:val="28"/>
                <w:szCs w:val="28"/>
              </w:rPr>
              <w:t xml:space="preserve">Филиал ООО «Газпром ПХГ» «Московское УАВР и КРС» </w:t>
            </w:r>
          </w:p>
        </w:tc>
      </w:tr>
      <w:tr w:rsidR="00580E3A" w:rsidRPr="00F178C5" w:rsidTr="00193139">
        <w:tc>
          <w:tcPr>
            <w:tcW w:w="9231" w:type="dxa"/>
          </w:tcPr>
          <w:p w:rsidR="00580E3A" w:rsidRPr="00580E3A" w:rsidRDefault="00580E3A" w:rsidP="00FE1C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E3A">
              <w:rPr>
                <w:rFonts w:ascii="Times New Roman" w:hAnsi="Times New Roman" w:cs="Times New Roman"/>
                <w:sz w:val="28"/>
                <w:szCs w:val="28"/>
              </w:rPr>
              <w:t xml:space="preserve">Филиал АО «Газпром газораспределение Рязанская область» </w:t>
            </w:r>
          </w:p>
        </w:tc>
      </w:tr>
      <w:tr w:rsidR="00580E3A" w:rsidRPr="00F178C5" w:rsidTr="00193139">
        <w:tc>
          <w:tcPr>
            <w:tcW w:w="9231" w:type="dxa"/>
          </w:tcPr>
          <w:p w:rsidR="00580E3A" w:rsidRPr="00580E3A" w:rsidRDefault="00580E3A" w:rsidP="00580E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E3A">
              <w:rPr>
                <w:rFonts w:ascii="Times New Roman" w:hAnsi="Times New Roman" w:cs="Times New Roman"/>
                <w:sz w:val="28"/>
                <w:szCs w:val="28"/>
              </w:rPr>
              <w:t>ЗАО «Многоотраслевая производственная компания КРЗ»</w:t>
            </w:r>
          </w:p>
        </w:tc>
      </w:tr>
      <w:tr w:rsidR="00580E3A" w:rsidRPr="00F178C5" w:rsidTr="00193139">
        <w:tc>
          <w:tcPr>
            <w:tcW w:w="9231" w:type="dxa"/>
          </w:tcPr>
          <w:p w:rsidR="00580E3A" w:rsidRPr="00580E3A" w:rsidRDefault="00580E3A" w:rsidP="00580E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E3A">
              <w:rPr>
                <w:rFonts w:ascii="Times New Roman" w:hAnsi="Times New Roman" w:cs="Times New Roman"/>
                <w:sz w:val="28"/>
                <w:szCs w:val="28"/>
              </w:rPr>
              <w:t>АО «Приокский завод цветных металлов»</w:t>
            </w:r>
          </w:p>
        </w:tc>
      </w:tr>
      <w:tr w:rsidR="00580E3A" w:rsidRPr="00F178C5" w:rsidTr="00193139">
        <w:tc>
          <w:tcPr>
            <w:tcW w:w="9231" w:type="dxa"/>
          </w:tcPr>
          <w:p w:rsidR="00580E3A" w:rsidRPr="00580E3A" w:rsidRDefault="00580E3A" w:rsidP="00580E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E3A">
              <w:rPr>
                <w:rFonts w:ascii="Times New Roman" w:hAnsi="Times New Roman" w:cs="Times New Roman"/>
                <w:sz w:val="28"/>
                <w:szCs w:val="28"/>
              </w:rPr>
              <w:t>ООО «Литмаш-М»</w:t>
            </w:r>
          </w:p>
        </w:tc>
      </w:tr>
      <w:tr w:rsidR="00580E3A" w:rsidRPr="00F178C5" w:rsidTr="00193139">
        <w:tc>
          <w:tcPr>
            <w:tcW w:w="9231" w:type="dxa"/>
          </w:tcPr>
          <w:p w:rsidR="00580E3A" w:rsidRPr="00580E3A" w:rsidRDefault="00580E3A" w:rsidP="00580E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E3A">
              <w:rPr>
                <w:rFonts w:ascii="Times New Roman" w:hAnsi="Times New Roman" w:cs="Times New Roman"/>
                <w:sz w:val="28"/>
                <w:szCs w:val="28"/>
              </w:rPr>
              <w:t>ООО «Проектная фирма Крона»</w:t>
            </w:r>
          </w:p>
        </w:tc>
      </w:tr>
      <w:tr w:rsidR="00580E3A" w:rsidRPr="00F178C5" w:rsidTr="00193139">
        <w:tc>
          <w:tcPr>
            <w:tcW w:w="9231" w:type="dxa"/>
          </w:tcPr>
          <w:p w:rsidR="00580E3A" w:rsidRPr="00580E3A" w:rsidRDefault="00580E3A" w:rsidP="00580E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E3A">
              <w:rPr>
                <w:rFonts w:ascii="Times New Roman" w:hAnsi="Times New Roman" w:cs="Times New Roman"/>
                <w:sz w:val="28"/>
                <w:szCs w:val="28"/>
              </w:rPr>
              <w:t>ООО «Касимовское ПОАТ-3»</w:t>
            </w:r>
          </w:p>
        </w:tc>
      </w:tr>
      <w:tr w:rsidR="00580E3A" w:rsidRPr="00F178C5" w:rsidTr="00193139">
        <w:tc>
          <w:tcPr>
            <w:tcW w:w="9231" w:type="dxa"/>
          </w:tcPr>
          <w:p w:rsidR="00580E3A" w:rsidRPr="00580E3A" w:rsidRDefault="00580E3A" w:rsidP="00580E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E3A">
              <w:rPr>
                <w:rFonts w:ascii="Times New Roman" w:hAnsi="Times New Roman" w:cs="Times New Roman"/>
                <w:sz w:val="28"/>
                <w:szCs w:val="28"/>
              </w:rPr>
              <w:t>ООО «ДМ-Групп»</w:t>
            </w:r>
          </w:p>
        </w:tc>
      </w:tr>
      <w:tr w:rsidR="00580E3A" w:rsidRPr="00F178C5" w:rsidTr="00193139">
        <w:tc>
          <w:tcPr>
            <w:tcW w:w="9231" w:type="dxa"/>
          </w:tcPr>
          <w:p w:rsidR="00580E3A" w:rsidRPr="00580E3A" w:rsidRDefault="00580E3A" w:rsidP="00580E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E3A">
              <w:rPr>
                <w:rFonts w:ascii="Times New Roman" w:hAnsi="Times New Roman" w:cs="Times New Roman"/>
                <w:sz w:val="28"/>
                <w:szCs w:val="28"/>
              </w:rPr>
              <w:t>Автотехцентр ИП «Терегулов»</w:t>
            </w:r>
          </w:p>
        </w:tc>
      </w:tr>
      <w:tr w:rsidR="00580E3A" w:rsidRPr="00F178C5" w:rsidTr="00193139">
        <w:tc>
          <w:tcPr>
            <w:tcW w:w="9231" w:type="dxa"/>
          </w:tcPr>
          <w:p w:rsidR="00580E3A" w:rsidRPr="00580E3A" w:rsidRDefault="00580E3A" w:rsidP="00580E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E3A">
              <w:rPr>
                <w:rFonts w:ascii="Times New Roman" w:hAnsi="Times New Roman" w:cs="Times New Roman"/>
                <w:sz w:val="28"/>
                <w:szCs w:val="28"/>
              </w:rPr>
              <w:t>АО «Рязанский региональный филиал АО «Россельхозбанк»</w:t>
            </w:r>
          </w:p>
        </w:tc>
      </w:tr>
    </w:tbl>
    <w:p w:rsidR="0071271F" w:rsidRDefault="0071271F" w:rsidP="00BC609E">
      <w:pPr>
        <w:jc w:val="right"/>
      </w:pPr>
    </w:p>
    <w:sectPr w:rsidR="0071271F" w:rsidSect="00702770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72BA" w:rsidRDefault="007372BA" w:rsidP="00BC609E">
      <w:pPr>
        <w:spacing w:after="0" w:line="240" w:lineRule="auto"/>
      </w:pPr>
      <w:r>
        <w:separator/>
      </w:r>
    </w:p>
  </w:endnote>
  <w:endnote w:type="continuationSeparator" w:id="1">
    <w:p w:rsidR="007372BA" w:rsidRDefault="007372BA" w:rsidP="00BC6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72BA" w:rsidRDefault="007372BA" w:rsidP="00BC609E">
      <w:pPr>
        <w:spacing w:after="0" w:line="240" w:lineRule="auto"/>
      </w:pPr>
      <w:r>
        <w:separator/>
      </w:r>
    </w:p>
  </w:footnote>
  <w:footnote w:type="continuationSeparator" w:id="1">
    <w:p w:rsidR="007372BA" w:rsidRDefault="007372BA" w:rsidP="00BC60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E46EBA"/>
    <w:multiLevelType w:val="hybridMultilevel"/>
    <w:tmpl w:val="4064C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F3BBF"/>
    <w:rsid w:val="000928F8"/>
    <w:rsid w:val="00193139"/>
    <w:rsid w:val="001D6A6F"/>
    <w:rsid w:val="002052FE"/>
    <w:rsid w:val="002127C3"/>
    <w:rsid w:val="00221647"/>
    <w:rsid w:val="002315F1"/>
    <w:rsid w:val="0032314B"/>
    <w:rsid w:val="003B1606"/>
    <w:rsid w:val="003C0CFA"/>
    <w:rsid w:val="004030C6"/>
    <w:rsid w:val="00467DBD"/>
    <w:rsid w:val="004C3727"/>
    <w:rsid w:val="00512D15"/>
    <w:rsid w:val="00516560"/>
    <w:rsid w:val="005606BA"/>
    <w:rsid w:val="00580E3A"/>
    <w:rsid w:val="006116D1"/>
    <w:rsid w:val="0064416D"/>
    <w:rsid w:val="00645773"/>
    <w:rsid w:val="006C6C86"/>
    <w:rsid w:val="006F3BBF"/>
    <w:rsid w:val="00702770"/>
    <w:rsid w:val="0071271F"/>
    <w:rsid w:val="007372BA"/>
    <w:rsid w:val="0078669B"/>
    <w:rsid w:val="007939BA"/>
    <w:rsid w:val="008117FF"/>
    <w:rsid w:val="008169E9"/>
    <w:rsid w:val="0083286D"/>
    <w:rsid w:val="0097476D"/>
    <w:rsid w:val="009C3F87"/>
    <w:rsid w:val="00A45385"/>
    <w:rsid w:val="00AF1EC1"/>
    <w:rsid w:val="00B95DE2"/>
    <w:rsid w:val="00BC609E"/>
    <w:rsid w:val="00BE6A61"/>
    <w:rsid w:val="00C603BF"/>
    <w:rsid w:val="00D91F15"/>
    <w:rsid w:val="00DB09B3"/>
    <w:rsid w:val="00DE68C5"/>
    <w:rsid w:val="00DF42C2"/>
    <w:rsid w:val="00EE5027"/>
    <w:rsid w:val="00F20264"/>
    <w:rsid w:val="00F626BF"/>
    <w:rsid w:val="00FC37B7"/>
    <w:rsid w:val="00FC7D13"/>
    <w:rsid w:val="00FE1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5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B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476D"/>
    <w:pPr>
      <w:ind w:left="720"/>
      <w:contextualSpacing/>
    </w:pPr>
    <w:rPr>
      <w:rFonts w:eastAsiaTheme="minorHAnsi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BC6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C609E"/>
  </w:style>
  <w:style w:type="paragraph" w:styleId="a8">
    <w:name w:val="footer"/>
    <w:basedOn w:val="a"/>
    <w:link w:val="a9"/>
    <w:uiPriority w:val="99"/>
    <w:semiHidden/>
    <w:unhideWhenUsed/>
    <w:rsid w:val="00BC6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C609E"/>
  </w:style>
  <w:style w:type="paragraph" w:styleId="aa">
    <w:name w:val="Normal (Web)"/>
    <w:basedOn w:val="a"/>
    <w:uiPriority w:val="99"/>
    <w:semiHidden/>
    <w:unhideWhenUsed/>
    <w:rsid w:val="00FC7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DE68C5"/>
    <w:rPr>
      <w:color w:val="0000FF"/>
      <w:u w:val="single"/>
    </w:rPr>
  </w:style>
  <w:style w:type="character" w:customStyle="1" w:styleId="cite-bracket">
    <w:name w:val="cite-bracket"/>
    <w:basedOn w:val="a0"/>
    <w:rsid w:val="00DE68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2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A4%D0%B8%D0%B7%D0%B8%D0%BE%D1%82%D0%B5%D1%80%D0%B0%D0%BF%D0%B8%D1%8F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E%D1%82%D0%BA%D1%80%D1%8B%D1%82%D0%BE%D0%B5_%D0%B0%D0%BA%D1%86%D0%B8%D0%BE%D0%BD%D0%B5%D1%80%D0%BD%D0%BE%D0%B5_%D0%BE%D0%B1%D1%89%D0%B5%D1%81%D1%82%D0%B2%D0%BE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5%D0%BB%D0%B0%D1%82%D0%BE%D0%BC%D1%81%D0%BA%D0%B8%D0%B9_%D0%BF%D1%80%D0%B8%D0%B1%D0%BE%D1%80%D0%BD%D1%8B%D0%B9_%D0%B7%D0%B0%D0%B2%D0%BE%D0%B4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3%D0%BE%D1%81%D1%83%D0%B4%D0%B0%D1%80%D1%81%D1%82%D0%B2%D0%B5%D0%BD%D0%BD%D1%8B%D0%B9_%D0%A0%D1%8F%D0%B7%D0%B0%D0%BD%D1%81%D0%BA%D0%B8%D0%B9_%D0%BF%D1%80%D0%B8%D0%B1%D0%BE%D1%80%D0%BD%D1%8B%D0%B9_%D0%B7%D0%B0%D0%B2%D0%BE%D0%B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4%D0%B5%D0%B7%D0%B8%D0%BD%D1%84%D0%B5%D0%BA%D1%86%D0%B8%D1%8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9C%D0%B0%D0%B3%D0%BD%D0%B8%D1%82%D0%BE%D1%82%D0%B5%D1%80%D0%B0%D0%BF%D0%B8%D1%8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4F609-10B3-401C-9AF3-4CC295879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7</Pages>
  <Words>1065</Words>
  <Characters>6075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ПЕВ</cp:lastModifiedBy>
  <cp:revision>7</cp:revision>
  <dcterms:created xsi:type="dcterms:W3CDTF">2024-10-15T11:11:00Z</dcterms:created>
  <dcterms:modified xsi:type="dcterms:W3CDTF">2024-10-16T13:13:00Z</dcterms:modified>
</cp:coreProperties>
</file>